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808" w:rsidRPr="00E7040D" w:rsidRDefault="007E3808" w:rsidP="00713A4D">
      <w:pPr>
        <w:ind w:left="720" w:firstLine="720"/>
        <w:jc w:val="right"/>
        <w:outlineLvl w:val="0"/>
        <w:rPr>
          <w:rFonts w:eastAsia="MS Mincho"/>
          <w:b/>
          <w:bCs/>
        </w:rPr>
      </w:pPr>
    </w:p>
    <w:p w:rsidR="007E3808" w:rsidRPr="00E7040D" w:rsidRDefault="007E3808" w:rsidP="00713A4D">
      <w:pPr>
        <w:rPr>
          <w:rFonts w:eastAsia="MS Mincho"/>
          <w:b/>
          <w:bCs/>
          <w:sz w:val="20"/>
          <w:szCs w:val="20"/>
        </w:rPr>
      </w:pPr>
      <w:r w:rsidRPr="00E7040D">
        <w:rPr>
          <w:rFonts w:eastAsia="MS Mincho"/>
          <w:sz w:val="22"/>
          <w:szCs w:val="22"/>
        </w:rPr>
        <w:t xml:space="preserve">               </w:t>
      </w:r>
      <w:r w:rsidRPr="00377263">
        <w:rPr>
          <w:rFonts w:eastAsia="MS Mincho"/>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style="width:66pt;height:45.75pt;visibility:visible">
            <v:imagedata r:id="rId7" o:title=""/>
          </v:shape>
        </w:pict>
      </w:r>
      <w:r w:rsidRPr="00E7040D">
        <w:rPr>
          <w:rFonts w:eastAsia="MS Mincho"/>
          <w:sz w:val="22"/>
          <w:szCs w:val="22"/>
        </w:rPr>
        <w:t xml:space="preserve">                          </w:t>
      </w:r>
      <w:r w:rsidRPr="00377263">
        <w:rPr>
          <w:rFonts w:eastAsia="MS Mincho"/>
          <w:noProof/>
          <w:sz w:val="20"/>
          <w:szCs w:val="20"/>
        </w:rPr>
        <w:pict>
          <v:shape id="Picture 7" o:spid="_x0000_i1026" type="#_x0000_t75" alt="NSRRlogoCMYK" style="width:93pt;height:54pt;visibility:visible">
            <v:imagedata r:id="rId8" o:title=""/>
          </v:shape>
        </w:pict>
      </w:r>
      <w:r w:rsidRPr="00E7040D">
        <w:rPr>
          <w:rFonts w:eastAsia="MS Mincho"/>
          <w:sz w:val="22"/>
          <w:szCs w:val="22"/>
        </w:rPr>
        <w:t xml:space="preserve">                      </w:t>
      </w:r>
      <w:r w:rsidRPr="00377263">
        <w:rPr>
          <w:rFonts w:eastAsia="MS Mincho"/>
          <w:noProof/>
          <w:sz w:val="20"/>
          <w:szCs w:val="20"/>
        </w:rPr>
        <w:pict>
          <v:shape id="Picture 2" o:spid="_x0000_i1027" type="#_x0000_t75" alt="logo_OPOS_transp" style="width:82.5pt;height:45pt;visibility:visible">
            <v:imagedata r:id="rId9" o:title=""/>
          </v:shape>
        </w:pict>
      </w:r>
      <w:r w:rsidRPr="00E7040D">
        <w:rPr>
          <w:rFonts w:eastAsia="MS Mincho"/>
          <w:sz w:val="22"/>
          <w:szCs w:val="22"/>
        </w:rPr>
        <w:t xml:space="preserve">                                                           </w:t>
      </w:r>
    </w:p>
    <w:tbl>
      <w:tblPr>
        <w:tblpPr w:leftFromText="141" w:rightFromText="141" w:vertAnchor="text" w:tblpY="1"/>
        <w:tblOverlap w:val="never"/>
        <w:tblW w:w="0" w:type="auto"/>
        <w:tblLook w:val="01E0"/>
      </w:tblPr>
      <w:tblGrid>
        <w:gridCol w:w="4452"/>
      </w:tblGrid>
      <w:tr w:rsidR="007E3808" w:rsidRPr="00E7040D">
        <w:trPr>
          <w:trHeight w:val="317"/>
        </w:trPr>
        <w:tc>
          <w:tcPr>
            <w:tcW w:w="4452" w:type="dxa"/>
            <w:vAlign w:val="center"/>
          </w:tcPr>
          <w:p w:rsidR="007E3808" w:rsidRPr="00E7040D" w:rsidRDefault="007E3808" w:rsidP="003C4558">
            <w:pPr>
              <w:ind w:left="-360" w:right="-181" w:hanging="1050"/>
              <w:jc w:val="center"/>
              <w:rPr>
                <w:rFonts w:eastAsia="MS Mincho"/>
                <w:sz w:val="20"/>
                <w:szCs w:val="20"/>
              </w:rPr>
            </w:pPr>
            <w:r w:rsidRPr="00E7040D">
              <w:rPr>
                <w:rFonts w:eastAsia="MS Mincho"/>
                <w:sz w:val="20"/>
                <w:szCs w:val="20"/>
              </w:rPr>
              <w:t>ЕВРОПЕЙСКИ СЪЮЗ</w:t>
            </w:r>
          </w:p>
        </w:tc>
      </w:tr>
      <w:tr w:rsidR="007E3808" w:rsidRPr="00E7040D">
        <w:trPr>
          <w:trHeight w:val="317"/>
        </w:trPr>
        <w:tc>
          <w:tcPr>
            <w:tcW w:w="4452" w:type="dxa"/>
            <w:vAlign w:val="center"/>
          </w:tcPr>
          <w:p w:rsidR="007E3808" w:rsidRPr="00E7040D" w:rsidRDefault="007E3808" w:rsidP="003C4558">
            <w:pPr>
              <w:ind w:left="-360" w:right="-181" w:hanging="1050"/>
              <w:jc w:val="center"/>
              <w:rPr>
                <w:rFonts w:eastAsia="MS Mincho"/>
                <w:sz w:val="20"/>
                <w:szCs w:val="20"/>
              </w:rPr>
            </w:pPr>
            <w:r w:rsidRPr="00E7040D">
              <w:rPr>
                <w:rFonts w:eastAsia="MS Mincho"/>
                <w:sz w:val="20"/>
                <w:szCs w:val="20"/>
              </w:rPr>
              <w:t>КОХЕЗИОНЕН ФОНД</w:t>
            </w:r>
          </w:p>
        </w:tc>
      </w:tr>
      <w:tr w:rsidR="007E3808" w:rsidRPr="00E7040D">
        <w:trPr>
          <w:trHeight w:val="308"/>
        </w:trPr>
        <w:tc>
          <w:tcPr>
            <w:tcW w:w="4452" w:type="dxa"/>
            <w:vAlign w:val="center"/>
          </w:tcPr>
          <w:p w:rsidR="007E3808" w:rsidRPr="00E7040D" w:rsidRDefault="007E3808" w:rsidP="003C4558">
            <w:pPr>
              <w:ind w:left="-360" w:right="-181" w:hanging="1050"/>
              <w:jc w:val="center"/>
              <w:rPr>
                <w:rFonts w:eastAsia="MS Mincho"/>
                <w:sz w:val="20"/>
                <w:szCs w:val="20"/>
              </w:rPr>
            </w:pPr>
            <w:r w:rsidRPr="00E7040D">
              <w:rPr>
                <w:rFonts w:eastAsia="MS Mincho"/>
                <w:sz w:val="20"/>
                <w:szCs w:val="20"/>
              </w:rPr>
              <w:t xml:space="preserve">            Инвестираме във вашето бъдеще</w:t>
            </w:r>
          </w:p>
        </w:tc>
      </w:tr>
    </w:tbl>
    <w:p w:rsidR="007E3808" w:rsidRPr="00E7040D" w:rsidRDefault="007E3808" w:rsidP="00713A4D">
      <w:pPr>
        <w:rPr>
          <w:rFonts w:eastAsia="MS Mincho"/>
          <w:b/>
          <w:bCs/>
          <w:color w:val="999999"/>
          <w:sz w:val="20"/>
          <w:szCs w:val="20"/>
        </w:rPr>
      </w:pPr>
      <w:r w:rsidRPr="00E7040D">
        <w:rPr>
          <w:rFonts w:eastAsia="MS Mincho"/>
          <w:b/>
          <w:bCs/>
          <w:color w:val="999999"/>
          <w:sz w:val="20"/>
          <w:szCs w:val="20"/>
        </w:rPr>
        <w:t xml:space="preserve">                                                                         </w:t>
      </w:r>
    </w:p>
    <w:p w:rsidR="007E3808" w:rsidRPr="00E7040D" w:rsidRDefault="007E3808" w:rsidP="00713A4D">
      <w:pPr>
        <w:spacing w:before="60"/>
        <w:ind w:left="720"/>
        <w:jc w:val="center"/>
        <w:rPr>
          <w:rFonts w:eastAsia="MS Mincho"/>
          <w:sz w:val="20"/>
          <w:szCs w:val="20"/>
        </w:rPr>
      </w:pPr>
      <w:r w:rsidRPr="00E7040D">
        <w:rPr>
          <w:rFonts w:eastAsia="MS Mincho"/>
          <w:b/>
          <w:bCs/>
          <w:color w:val="999999"/>
          <w:sz w:val="20"/>
          <w:szCs w:val="20"/>
        </w:rPr>
        <w:t xml:space="preserve">              </w:t>
      </w:r>
      <w:r w:rsidRPr="00377263">
        <w:rPr>
          <w:rFonts w:eastAsia="MS Mincho"/>
          <w:b/>
          <w:bCs/>
          <w:noProof/>
          <w:color w:val="999999"/>
          <w:sz w:val="20"/>
          <w:szCs w:val="20"/>
        </w:rPr>
        <w:pict>
          <v:shape id="Picture 1" o:spid="_x0000_i1028" type="#_x0000_t75" alt="slogan" style="width:111.75pt;height:25.5pt;visibility:visible">
            <v:imagedata r:id="rId10" o:title=""/>
          </v:shape>
        </w:pict>
      </w:r>
      <w:r w:rsidRPr="00E7040D">
        <w:rPr>
          <w:rFonts w:eastAsia="MS Mincho"/>
          <w:sz w:val="20"/>
          <w:szCs w:val="20"/>
        </w:rPr>
        <w:br w:type="textWrapping" w:clear="all"/>
      </w:r>
    </w:p>
    <w:p w:rsidR="007E3808" w:rsidRPr="00E7040D" w:rsidRDefault="007E3808" w:rsidP="00713A4D">
      <w:pPr>
        <w:spacing w:before="60"/>
        <w:ind w:left="720" w:firstLine="131"/>
        <w:rPr>
          <w:rFonts w:eastAsia="MS Mincho"/>
          <w:b/>
          <w:bCs/>
          <w:caps/>
          <w:color w:val="333333"/>
          <w:sz w:val="20"/>
          <w:szCs w:val="20"/>
        </w:rPr>
      </w:pPr>
      <w:r w:rsidRPr="00E7040D">
        <w:rPr>
          <w:rFonts w:eastAsia="MS Mincho"/>
          <w:b/>
          <w:bCs/>
          <w:caps/>
          <w:color w:val="333333"/>
          <w:sz w:val="20"/>
          <w:szCs w:val="20"/>
        </w:rPr>
        <w:t xml:space="preserve">               Оперативна програма “Околна среда 2007 – 2013 г.”</w:t>
      </w:r>
    </w:p>
    <w:p w:rsidR="007E3808" w:rsidRPr="00E7040D" w:rsidRDefault="007E3808" w:rsidP="00713A4D">
      <w:pPr>
        <w:spacing w:before="60"/>
        <w:ind w:left="720" w:firstLine="696"/>
        <w:jc w:val="both"/>
        <w:rPr>
          <w:rFonts w:eastAsia="MS Mincho"/>
          <w:color w:val="333333"/>
          <w:sz w:val="20"/>
          <w:szCs w:val="20"/>
        </w:rPr>
      </w:pPr>
      <w:r w:rsidRPr="00E7040D">
        <w:rPr>
          <w:rFonts w:eastAsia="MS Mincho"/>
          <w:color w:val="333333"/>
          <w:sz w:val="20"/>
          <w:szCs w:val="20"/>
        </w:rPr>
        <w:t xml:space="preserve">                                </w:t>
      </w:r>
      <w:hyperlink r:id="rId11" w:history="1">
        <w:r w:rsidRPr="00E7040D">
          <w:rPr>
            <w:rFonts w:eastAsia="MS Mincho"/>
            <w:color w:val="333333"/>
            <w:sz w:val="20"/>
            <w:szCs w:val="20"/>
            <w:u w:val="single"/>
          </w:rPr>
          <w:t>www.opе.moew.government.bg</w:t>
        </w:r>
      </w:hyperlink>
    </w:p>
    <w:p w:rsidR="007E3808" w:rsidRPr="00E7040D" w:rsidRDefault="007E3808" w:rsidP="00713A4D">
      <w:pPr>
        <w:ind w:left="-180"/>
        <w:jc w:val="center"/>
        <w:rPr>
          <w:rFonts w:eastAsia="MS Mincho"/>
          <w:b/>
          <w:bCs/>
          <w:color w:val="333333"/>
          <w:sz w:val="20"/>
          <w:szCs w:val="20"/>
        </w:rPr>
      </w:pPr>
    </w:p>
    <w:p w:rsidR="007E3808" w:rsidRPr="00E7040D" w:rsidRDefault="007E3808" w:rsidP="00713A4D">
      <w:pPr>
        <w:ind w:left="-180"/>
        <w:jc w:val="center"/>
        <w:rPr>
          <w:rFonts w:eastAsia="MS Mincho"/>
          <w:b/>
          <w:bCs/>
          <w:i/>
          <w:iCs/>
          <w:color w:val="333333"/>
          <w:sz w:val="20"/>
          <w:szCs w:val="20"/>
        </w:rPr>
      </w:pPr>
      <w:r w:rsidRPr="00E7040D">
        <w:rPr>
          <w:rFonts w:eastAsia="MS Mincho"/>
          <w:b/>
          <w:bCs/>
          <w:i/>
          <w:iCs/>
          <w:color w:val="333333"/>
          <w:sz w:val="20"/>
          <w:szCs w:val="20"/>
        </w:rPr>
        <w:t>“Проектът се финансира от Кохезионния фонд на ЕС и от държавния бюджет на Република България чрез Оперативна програма Околна среда 2007 - 2013”</w:t>
      </w:r>
    </w:p>
    <w:p w:rsidR="007E3808" w:rsidRPr="00E7040D" w:rsidRDefault="007E3808" w:rsidP="00713A4D">
      <w:pPr>
        <w:spacing w:before="60"/>
        <w:ind w:left="720"/>
        <w:jc w:val="center"/>
        <w:rPr>
          <w:rFonts w:eastAsia="MS Mincho"/>
          <w:sz w:val="20"/>
          <w:szCs w:val="20"/>
        </w:rPr>
      </w:pPr>
    </w:p>
    <w:p w:rsidR="007E3808" w:rsidRPr="00E7040D" w:rsidRDefault="007E3808" w:rsidP="00713A4D">
      <w:pPr>
        <w:spacing w:before="60"/>
        <w:ind w:left="180" w:hanging="900"/>
        <w:rPr>
          <w:rFonts w:eastAsia="MS Mincho"/>
          <w:b/>
          <w:bCs/>
          <w:i/>
          <w:iCs/>
        </w:rPr>
      </w:pPr>
      <w:r w:rsidRPr="00E7040D">
        <w:rPr>
          <w:rFonts w:eastAsia="MS Mincho"/>
          <w:b/>
          <w:bCs/>
          <w:i/>
          <w:iCs/>
        </w:rPr>
        <w:t xml:space="preserve">                                           Договор за безвъзмездна помощ  51011116-C045</w:t>
      </w:r>
      <w:r w:rsidRPr="00E7040D">
        <w:rPr>
          <w:color w:val="333333"/>
          <w:sz w:val="18"/>
          <w:szCs w:val="18"/>
        </w:rPr>
        <w:t xml:space="preserve">  </w:t>
      </w:r>
      <w:r w:rsidRPr="00E7040D">
        <w:rPr>
          <w:rFonts w:eastAsia="MS Mincho"/>
          <w:b/>
          <w:bCs/>
          <w:i/>
          <w:iCs/>
        </w:rPr>
        <w:t>от 19.09.2012 г.</w:t>
      </w:r>
    </w:p>
    <w:p w:rsidR="007E3808" w:rsidRPr="00E7040D" w:rsidRDefault="007E3808" w:rsidP="00713A4D">
      <w:pPr>
        <w:ind w:left="567"/>
        <w:jc w:val="center"/>
        <w:rPr>
          <w:rFonts w:eastAsia="MS Mincho"/>
          <w:b/>
          <w:bCs/>
          <w:u w:val="single"/>
        </w:rPr>
      </w:pPr>
    </w:p>
    <w:p w:rsidR="007E3808" w:rsidRPr="00E7040D" w:rsidRDefault="007E3808" w:rsidP="00BC1873">
      <w:pPr>
        <w:jc w:val="center"/>
        <w:rPr>
          <w:rFonts w:eastAsia="MS Mincho"/>
          <w:b/>
          <w:bCs/>
          <w:sz w:val="32"/>
          <w:szCs w:val="32"/>
        </w:rPr>
      </w:pPr>
      <w:r w:rsidRPr="00E7040D">
        <w:rPr>
          <w:rFonts w:eastAsia="MS Mincho"/>
          <w:b/>
          <w:bCs/>
          <w:sz w:val="32"/>
          <w:szCs w:val="32"/>
        </w:rPr>
        <w:t>ДОКУМЕНТАЦИЯ ЗА ВЪЗЛАГАНЕ НА ОБЩЕСТВЕНА ПОРЪЧКА</w:t>
      </w:r>
    </w:p>
    <w:p w:rsidR="007E3808" w:rsidRPr="00E7040D" w:rsidRDefault="007E3808" w:rsidP="00713A4D">
      <w:pPr>
        <w:ind w:left="567"/>
        <w:jc w:val="center"/>
        <w:rPr>
          <w:rFonts w:eastAsia="MS Mincho"/>
          <w:b/>
          <w:bCs/>
        </w:rPr>
      </w:pPr>
    </w:p>
    <w:p w:rsidR="007E3808" w:rsidRPr="00E7040D" w:rsidRDefault="007E3808" w:rsidP="00BC1873">
      <w:pPr>
        <w:jc w:val="center"/>
        <w:rPr>
          <w:rFonts w:eastAsia="MS Mincho"/>
          <w:b/>
          <w:bCs/>
          <w:sz w:val="32"/>
          <w:szCs w:val="32"/>
        </w:rPr>
      </w:pPr>
      <w:r w:rsidRPr="00E7040D">
        <w:rPr>
          <w:rFonts w:eastAsia="MS Mincho"/>
          <w:b/>
          <w:bCs/>
          <w:sz w:val="32"/>
          <w:szCs w:val="32"/>
        </w:rPr>
        <w:t>ТОМ II</w:t>
      </w:r>
    </w:p>
    <w:p w:rsidR="007E3808" w:rsidRPr="00E7040D" w:rsidRDefault="007E3808" w:rsidP="00BC1873">
      <w:pPr>
        <w:jc w:val="center"/>
        <w:rPr>
          <w:rFonts w:eastAsia="MS Mincho"/>
          <w:b/>
          <w:bCs/>
          <w:sz w:val="32"/>
          <w:szCs w:val="32"/>
        </w:rPr>
      </w:pPr>
      <w:r w:rsidRPr="00E7040D">
        <w:rPr>
          <w:rFonts w:eastAsia="MS Mincho"/>
          <w:b/>
          <w:bCs/>
          <w:sz w:val="32"/>
          <w:szCs w:val="32"/>
        </w:rPr>
        <w:t xml:space="preserve">   КНИГА  4</w:t>
      </w:r>
    </w:p>
    <w:p w:rsidR="007E3808" w:rsidRPr="00E7040D" w:rsidRDefault="007E3808" w:rsidP="00713A4D">
      <w:pPr>
        <w:ind w:left="-142" w:firstLine="426"/>
        <w:jc w:val="center"/>
        <w:rPr>
          <w:rFonts w:eastAsia="MS Mincho"/>
          <w:b/>
          <w:bCs/>
        </w:rPr>
      </w:pPr>
    </w:p>
    <w:p w:rsidR="007E3808" w:rsidRPr="00E7040D" w:rsidRDefault="007E3808" w:rsidP="00BC1873">
      <w:pPr>
        <w:ind w:left="-142" w:firstLine="426"/>
        <w:jc w:val="center"/>
        <w:rPr>
          <w:b/>
          <w:bCs/>
          <w:sz w:val="28"/>
          <w:szCs w:val="28"/>
        </w:rPr>
      </w:pPr>
      <w:r w:rsidRPr="00E7040D">
        <w:rPr>
          <w:b/>
          <w:bCs/>
          <w:sz w:val="28"/>
          <w:szCs w:val="28"/>
        </w:rPr>
        <w:t>МЕТОДОЛОГИЯ ЗА ОПРЕДЕЛЯНЕ НА КОМПЛЕКСНАТА ОЦЕНКА НА ОФЕРТАТА</w:t>
      </w:r>
    </w:p>
    <w:p w:rsidR="007E3808" w:rsidRPr="00E7040D" w:rsidRDefault="007E3808" w:rsidP="00BC1873">
      <w:pPr>
        <w:ind w:left="-142" w:firstLine="426"/>
        <w:jc w:val="center"/>
        <w:rPr>
          <w:rFonts w:eastAsia="MS Mincho"/>
          <w:b/>
          <w:bCs/>
        </w:rPr>
      </w:pPr>
      <w:r w:rsidRPr="00E7040D">
        <w:rPr>
          <w:rFonts w:eastAsia="MS Mincho"/>
          <w:b/>
          <w:bCs/>
        </w:rPr>
        <w:t xml:space="preserve"> </w:t>
      </w:r>
    </w:p>
    <w:p w:rsidR="007E3808" w:rsidRPr="00E7040D" w:rsidRDefault="007E3808" w:rsidP="00BC1873">
      <w:pPr>
        <w:ind w:left="-142" w:firstLine="426"/>
        <w:jc w:val="center"/>
        <w:rPr>
          <w:rFonts w:eastAsia="MS Mincho"/>
          <w:b/>
          <w:bCs/>
        </w:rPr>
      </w:pPr>
      <w:r w:rsidRPr="00E7040D">
        <w:rPr>
          <w:rFonts w:eastAsia="MS Mincho"/>
          <w:b/>
          <w:bCs/>
        </w:rPr>
        <w:t>ЗА ПОРЪЧКА С ПРЕДМЕТ:</w:t>
      </w:r>
    </w:p>
    <w:p w:rsidR="007E3808" w:rsidRPr="00E7040D" w:rsidRDefault="007E3808" w:rsidP="00F4050F">
      <w:pPr>
        <w:ind w:left="3447" w:hanging="1887"/>
        <w:rPr>
          <w:rFonts w:eastAsia="MS Mincho"/>
          <w:b/>
          <w:bCs/>
        </w:rPr>
      </w:pPr>
      <w:r w:rsidRPr="00E7040D">
        <w:rPr>
          <w:rFonts w:eastAsia="MS Mincho"/>
          <w:b/>
          <w:bCs/>
        </w:rPr>
        <w:t xml:space="preserve"> </w:t>
      </w:r>
    </w:p>
    <w:p w:rsidR="007E3808" w:rsidRPr="00E7040D" w:rsidRDefault="007E3808" w:rsidP="00346AEE">
      <w:pPr>
        <w:pStyle w:val="Header"/>
        <w:jc w:val="center"/>
        <w:rPr>
          <w:b/>
          <w:bCs/>
          <w:sz w:val="32"/>
          <w:szCs w:val="32"/>
        </w:rPr>
      </w:pPr>
    </w:p>
    <w:p w:rsidR="007E3808" w:rsidRPr="00E7040D" w:rsidRDefault="007E3808" w:rsidP="009C4A87">
      <w:pPr>
        <w:pStyle w:val="Header"/>
        <w:pBdr>
          <w:top w:val="single" w:sz="4" w:space="1" w:color="auto"/>
          <w:left w:val="single" w:sz="4" w:space="4" w:color="auto"/>
          <w:bottom w:val="single" w:sz="4" w:space="1" w:color="auto"/>
          <w:right w:val="single" w:sz="4" w:space="4" w:color="auto"/>
        </w:pBdr>
        <w:jc w:val="center"/>
        <w:rPr>
          <w:b/>
          <w:bCs/>
          <w:sz w:val="32"/>
          <w:szCs w:val="32"/>
        </w:rPr>
      </w:pPr>
      <w:r w:rsidRPr="00E7040D">
        <w:rPr>
          <w:b/>
          <w:bCs/>
          <w:sz w:val="32"/>
          <w:szCs w:val="32"/>
        </w:rPr>
        <w:t>“ИЗГРАЖДАНЕ НА ПОМПЕНА СТАНЦИЯ ЗА ОТПАДЪЧНА ВОДА ДИВДЯДОВО С НАПОРЕН КОЛЕКТОР - ГР. ШУМЕН”</w:t>
      </w:r>
    </w:p>
    <w:p w:rsidR="007E3808" w:rsidRPr="00E7040D" w:rsidRDefault="007E3808" w:rsidP="00713A4D">
      <w:pPr>
        <w:jc w:val="both"/>
        <w:rPr>
          <w:rFonts w:eastAsia="MS Mincho"/>
        </w:rPr>
      </w:pPr>
    </w:p>
    <w:p w:rsidR="007E3808" w:rsidRPr="00E7040D" w:rsidRDefault="007E3808" w:rsidP="00713A4D">
      <w:pPr>
        <w:jc w:val="both"/>
        <w:rPr>
          <w:rFonts w:eastAsia="MS Mincho"/>
        </w:rPr>
      </w:pPr>
    </w:p>
    <w:p w:rsidR="007E3808" w:rsidRPr="00E7040D" w:rsidRDefault="007E3808" w:rsidP="00713A4D">
      <w:pPr>
        <w:tabs>
          <w:tab w:val="left" w:pos="660"/>
          <w:tab w:val="right" w:leader="dot" w:pos="9629"/>
        </w:tabs>
        <w:spacing w:before="60" w:after="60"/>
        <w:rPr>
          <w:rFonts w:ascii="Arial" w:hAnsi="Arial" w:cs="Arial"/>
          <w:b/>
          <w:bCs/>
          <w:caps/>
          <w:sz w:val="22"/>
          <w:szCs w:val="22"/>
        </w:rPr>
      </w:pPr>
    </w:p>
    <w:p w:rsidR="007E3808" w:rsidRPr="00E7040D" w:rsidRDefault="007E3808" w:rsidP="00713A4D">
      <w:pPr>
        <w:tabs>
          <w:tab w:val="left" w:pos="660"/>
          <w:tab w:val="right" w:leader="dot" w:pos="9629"/>
        </w:tabs>
        <w:spacing w:before="60" w:after="60"/>
        <w:rPr>
          <w:rFonts w:ascii="Arial" w:hAnsi="Arial" w:cs="Arial"/>
          <w:b/>
          <w:bCs/>
          <w:caps/>
          <w:sz w:val="22"/>
          <w:szCs w:val="22"/>
        </w:rPr>
      </w:pPr>
    </w:p>
    <w:p w:rsidR="007E3808" w:rsidRPr="00E7040D" w:rsidRDefault="007E3808" w:rsidP="00713A4D">
      <w:pPr>
        <w:tabs>
          <w:tab w:val="left" w:pos="660"/>
          <w:tab w:val="right" w:leader="dot" w:pos="9629"/>
        </w:tabs>
        <w:spacing w:before="60" w:after="60"/>
        <w:rPr>
          <w:rFonts w:ascii="Arial" w:hAnsi="Arial" w:cs="Arial"/>
          <w:b/>
          <w:bCs/>
          <w:caps/>
          <w:sz w:val="22"/>
          <w:szCs w:val="22"/>
        </w:rPr>
      </w:pPr>
    </w:p>
    <w:p w:rsidR="007E3808" w:rsidRPr="00E7040D" w:rsidRDefault="007E3808" w:rsidP="00713A4D">
      <w:pPr>
        <w:tabs>
          <w:tab w:val="left" w:pos="660"/>
          <w:tab w:val="right" w:leader="dot" w:pos="9629"/>
        </w:tabs>
        <w:spacing w:before="60" w:after="60"/>
        <w:rPr>
          <w:rFonts w:ascii="Arial" w:hAnsi="Arial" w:cs="Arial"/>
          <w:b/>
          <w:bCs/>
          <w:caps/>
          <w:sz w:val="22"/>
          <w:szCs w:val="22"/>
        </w:rPr>
      </w:pPr>
    </w:p>
    <w:p w:rsidR="007E3808" w:rsidRPr="00E7040D" w:rsidRDefault="007E3808" w:rsidP="00713A4D">
      <w:pPr>
        <w:pStyle w:val="Title"/>
        <w:rPr>
          <w:rFonts w:ascii="Arial" w:hAnsi="Arial" w:cs="Arial"/>
          <w:sz w:val="32"/>
          <w:szCs w:val="32"/>
          <w:lang w:val="bg-BG"/>
        </w:rPr>
      </w:pPr>
    </w:p>
    <w:p w:rsidR="007E3808" w:rsidRPr="00E7040D" w:rsidRDefault="007E3808" w:rsidP="00AA119E">
      <w:pPr>
        <w:pStyle w:val="Footer"/>
        <w:ind w:right="360"/>
        <w:jc w:val="center"/>
        <w:rPr>
          <w:b/>
          <w:bCs/>
          <w:sz w:val="28"/>
          <w:szCs w:val="28"/>
        </w:rPr>
      </w:pPr>
    </w:p>
    <w:p w:rsidR="007E3808" w:rsidRPr="00E7040D" w:rsidRDefault="007E3808" w:rsidP="00AA119E">
      <w:pPr>
        <w:pStyle w:val="Footer"/>
        <w:ind w:right="360"/>
        <w:jc w:val="center"/>
        <w:rPr>
          <w:b/>
          <w:bCs/>
          <w:sz w:val="28"/>
          <w:szCs w:val="28"/>
        </w:rPr>
      </w:pPr>
    </w:p>
    <w:p w:rsidR="007E3808" w:rsidRPr="00E7040D" w:rsidRDefault="007E3808">
      <w:pPr>
        <w:rPr>
          <w:b/>
          <w:bCs/>
          <w:sz w:val="28"/>
          <w:szCs w:val="28"/>
        </w:rPr>
      </w:pPr>
      <w:r w:rsidRPr="00E7040D">
        <w:rPr>
          <w:b/>
          <w:bCs/>
          <w:sz w:val="28"/>
          <w:szCs w:val="28"/>
        </w:rPr>
        <w:br w:type="page"/>
      </w:r>
    </w:p>
    <w:p w:rsidR="007E3808" w:rsidRPr="00E7040D" w:rsidRDefault="007E3808" w:rsidP="00970AAB">
      <w:pPr>
        <w:pStyle w:val="Footer"/>
        <w:ind w:right="360"/>
        <w:jc w:val="center"/>
        <w:rPr>
          <w:b/>
          <w:bCs/>
          <w:sz w:val="28"/>
          <w:szCs w:val="28"/>
        </w:rPr>
      </w:pPr>
      <w:r w:rsidRPr="00E7040D">
        <w:rPr>
          <w:b/>
          <w:bCs/>
          <w:sz w:val="28"/>
          <w:szCs w:val="28"/>
        </w:rPr>
        <w:t>МЕТОДОЛОГИЯ ЗА ОПРЕДЕЛЯНЕ НА КОМПЛЕКСНАТА ОЦЕНКА НА ОФЕРТАТА</w:t>
      </w:r>
    </w:p>
    <w:p w:rsidR="007E3808" w:rsidRPr="00E7040D" w:rsidRDefault="007E3808" w:rsidP="00970AAB">
      <w:pPr>
        <w:spacing w:after="120"/>
        <w:ind w:left="357" w:hanging="357"/>
        <w:jc w:val="both"/>
        <w:rPr>
          <w:sz w:val="22"/>
          <w:szCs w:val="22"/>
          <w:u w:val="single"/>
        </w:rPr>
      </w:pPr>
      <w:r w:rsidRPr="00E7040D">
        <w:rPr>
          <w:sz w:val="22"/>
          <w:szCs w:val="22"/>
        </w:rPr>
        <w:t xml:space="preserve">Критерият за оценка на предложенията е </w:t>
      </w:r>
      <w:r w:rsidRPr="00E7040D">
        <w:rPr>
          <w:b/>
          <w:bCs/>
          <w:sz w:val="22"/>
          <w:szCs w:val="22"/>
          <w:u w:val="single"/>
        </w:rPr>
        <w:t>икономически най-изгодна оферта.</w:t>
      </w:r>
      <w:r w:rsidRPr="00E7040D">
        <w:rPr>
          <w:sz w:val="22"/>
          <w:szCs w:val="22"/>
          <w:u w:val="single"/>
        </w:rPr>
        <w:t xml:space="preserve"> </w:t>
      </w:r>
    </w:p>
    <w:p w:rsidR="007E3808" w:rsidRPr="00E7040D" w:rsidRDefault="007E3808" w:rsidP="00970AAB">
      <w:pPr>
        <w:spacing w:after="120"/>
        <w:ind w:left="357" w:hanging="357"/>
        <w:jc w:val="both"/>
        <w:rPr>
          <w:sz w:val="22"/>
          <w:szCs w:val="22"/>
        </w:rPr>
      </w:pPr>
      <w:r w:rsidRPr="00E7040D">
        <w:rPr>
          <w:sz w:val="22"/>
          <w:szCs w:val="22"/>
        </w:rPr>
        <w:t>Този критерии обхваща:</w:t>
      </w:r>
    </w:p>
    <w:p w:rsidR="007E3808" w:rsidRPr="00E7040D" w:rsidRDefault="007E3808" w:rsidP="00970AAB">
      <w:pPr>
        <w:pStyle w:val="ListParagraph"/>
        <w:numPr>
          <w:ilvl w:val="0"/>
          <w:numId w:val="19"/>
        </w:numPr>
        <w:spacing w:after="120"/>
        <w:jc w:val="both"/>
        <w:rPr>
          <w:sz w:val="22"/>
          <w:szCs w:val="22"/>
        </w:rPr>
      </w:pPr>
      <w:r w:rsidRPr="00E7040D">
        <w:rPr>
          <w:sz w:val="22"/>
          <w:szCs w:val="22"/>
        </w:rPr>
        <w:t>Оценяват се Техническо предложение, базирано на достигане на параметрите, описани в изискванията на документацията за възлагане на обществена поръчка, при минимални експлоатационни разходи  и</w:t>
      </w:r>
    </w:p>
    <w:p w:rsidR="007E3808" w:rsidRPr="00E7040D" w:rsidRDefault="007E3808" w:rsidP="00970AAB">
      <w:pPr>
        <w:pStyle w:val="ListParagraph"/>
        <w:numPr>
          <w:ilvl w:val="0"/>
          <w:numId w:val="19"/>
        </w:numPr>
        <w:spacing w:after="120"/>
        <w:jc w:val="both"/>
        <w:rPr>
          <w:sz w:val="22"/>
          <w:szCs w:val="22"/>
        </w:rPr>
      </w:pPr>
      <w:r w:rsidRPr="00E7040D">
        <w:rPr>
          <w:sz w:val="22"/>
          <w:szCs w:val="22"/>
        </w:rPr>
        <w:t>Финансово предложение, обхващащо цената за изпълнение на предмета на обществената поръчка.</w:t>
      </w:r>
    </w:p>
    <w:p w:rsidR="007E3808" w:rsidRPr="00E7040D" w:rsidRDefault="007E3808" w:rsidP="00970AAB">
      <w:pPr>
        <w:ind w:firstLine="567"/>
        <w:jc w:val="both"/>
        <w:rPr>
          <w:rStyle w:val="FontStyle16"/>
          <w:b w:val="0"/>
          <w:bCs w:val="0"/>
        </w:rPr>
      </w:pPr>
      <w:r w:rsidRPr="00E7040D">
        <w:rPr>
          <w:rStyle w:val="FontStyle16"/>
        </w:rPr>
        <w:t>1.Оценка на офертите Оценките на предложенията следват следния ред:</w:t>
      </w:r>
    </w:p>
    <w:p w:rsidR="007E3808" w:rsidRPr="00E7040D" w:rsidRDefault="007E3808" w:rsidP="00970AAB">
      <w:pPr>
        <w:ind w:firstLine="567"/>
        <w:jc w:val="both"/>
        <w:rPr>
          <w:rStyle w:val="FontStyle16"/>
          <w:b w:val="0"/>
          <w:bCs w:val="0"/>
        </w:rPr>
      </w:pPr>
      <w:r w:rsidRPr="00E7040D">
        <w:rPr>
          <w:rStyle w:val="FontStyle16"/>
          <w:b w:val="0"/>
          <w:bCs w:val="0"/>
        </w:rPr>
        <w:t>- оценка на Техническото предложение и</w:t>
      </w:r>
    </w:p>
    <w:p w:rsidR="007E3808" w:rsidRPr="00E7040D" w:rsidRDefault="007E3808" w:rsidP="00970AAB">
      <w:pPr>
        <w:ind w:firstLine="567"/>
        <w:jc w:val="both"/>
        <w:rPr>
          <w:rStyle w:val="FontStyle16"/>
          <w:b w:val="0"/>
          <w:bCs w:val="0"/>
        </w:rPr>
      </w:pPr>
      <w:r w:rsidRPr="00E7040D">
        <w:rPr>
          <w:rStyle w:val="FontStyle16"/>
          <w:b w:val="0"/>
          <w:bCs w:val="0"/>
        </w:rPr>
        <w:t>- оценка на Предлаганата цена.</w:t>
      </w:r>
    </w:p>
    <w:p w:rsidR="007E3808" w:rsidRPr="00E7040D" w:rsidRDefault="007E3808" w:rsidP="00970AAB">
      <w:pPr>
        <w:ind w:firstLine="567"/>
        <w:jc w:val="both"/>
        <w:rPr>
          <w:rStyle w:val="FontStyle16"/>
          <w:b w:val="0"/>
          <w:bCs w:val="0"/>
        </w:rPr>
      </w:pPr>
      <w:r w:rsidRPr="00E7040D">
        <w:rPr>
          <w:rStyle w:val="FontStyle16"/>
          <w:b w:val="0"/>
          <w:bCs w:val="0"/>
        </w:rPr>
        <w:t>След получаване на двете оценки, те се обединяват както следва:</w:t>
      </w:r>
    </w:p>
    <w:p w:rsidR="007E3808" w:rsidRPr="00E7040D" w:rsidRDefault="007E3808" w:rsidP="00970AAB">
      <w:pPr>
        <w:ind w:firstLine="567"/>
        <w:jc w:val="both"/>
        <w:rPr>
          <w:rStyle w:val="FontStyle16"/>
        </w:rPr>
      </w:pPr>
      <w:r w:rsidRPr="00E7040D">
        <w:rPr>
          <w:rStyle w:val="FontStyle16"/>
        </w:rPr>
        <w:t>КО = (0.7 х ТО) + (0.3 х ФО)</w:t>
      </w:r>
    </w:p>
    <w:p w:rsidR="007E3808" w:rsidRPr="00E7040D" w:rsidRDefault="007E3808" w:rsidP="00970AAB">
      <w:pPr>
        <w:ind w:firstLine="567"/>
        <w:jc w:val="both"/>
        <w:rPr>
          <w:rStyle w:val="FontStyle16"/>
          <w:b w:val="0"/>
          <w:bCs w:val="0"/>
        </w:rPr>
      </w:pPr>
      <w:r w:rsidRPr="00E7040D">
        <w:rPr>
          <w:rStyle w:val="FontStyle16"/>
          <w:b w:val="0"/>
          <w:bCs w:val="0"/>
        </w:rPr>
        <w:t>където:</w:t>
      </w:r>
    </w:p>
    <w:p w:rsidR="007E3808" w:rsidRPr="00E7040D" w:rsidRDefault="007E3808" w:rsidP="00970AAB">
      <w:pPr>
        <w:ind w:firstLine="567"/>
        <w:jc w:val="both"/>
        <w:rPr>
          <w:rStyle w:val="FontStyle16"/>
          <w:b w:val="0"/>
          <w:bCs w:val="0"/>
        </w:rPr>
      </w:pPr>
      <w:r w:rsidRPr="00E7040D">
        <w:rPr>
          <w:rStyle w:val="FontStyle16"/>
          <w:b w:val="0"/>
          <w:bCs w:val="0"/>
        </w:rPr>
        <w:t>КО е крайна оценка на предложението;</w:t>
      </w:r>
    </w:p>
    <w:p w:rsidR="007E3808" w:rsidRPr="00E7040D" w:rsidRDefault="007E3808" w:rsidP="00970AAB">
      <w:pPr>
        <w:ind w:firstLine="567"/>
        <w:jc w:val="both"/>
        <w:rPr>
          <w:rStyle w:val="FontStyle16"/>
          <w:b w:val="0"/>
          <w:bCs w:val="0"/>
        </w:rPr>
      </w:pPr>
      <w:r w:rsidRPr="00E7040D">
        <w:rPr>
          <w:rStyle w:val="FontStyle16"/>
          <w:b w:val="0"/>
          <w:bCs w:val="0"/>
        </w:rPr>
        <w:t xml:space="preserve">ТО </w:t>
      </w:r>
      <w:r w:rsidRPr="000E6D09">
        <w:rPr>
          <w:rStyle w:val="FontStyle16"/>
          <w:b w:val="0"/>
          <w:bCs w:val="0"/>
        </w:rPr>
        <w:t>Техническата оценка на предложението за изпълнение на договора</w:t>
      </w:r>
      <w:r w:rsidRPr="00E7040D">
        <w:rPr>
          <w:rStyle w:val="FontStyle16"/>
          <w:b w:val="0"/>
          <w:bCs w:val="0"/>
        </w:rPr>
        <w:t>, чиято тежест в  крайната оценка е 70%.;</w:t>
      </w:r>
    </w:p>
    <w:p w:rsidR="007E3808" w:rsidRPr="00E7040D" w:rsidRDefault="007E3808" w:rsidP="00970AAB">
      <w:pPr>
        <w:ind w:firstLine="567"/>
        <w:jc w:val="both"/>
        <w:rPr>
          <w:rStyle w:val="FontStyle16"/>
          <w:b w:val="0"/>
          <w:bCs w:val="0"/>
        </w:rPr>
      </w:pPr>
      <w:r w:rsidRPr="00E7040D">
        <w:rPr>
          <w:rStyle w:val="FontStyle16"/>
          <w:b w:val="0"/>
          <w:bCs w:val="0"/>
        </w:rPr>
        <w:t>ФО е оценката на Предлаганата цена , чиято тежест в  крайната оценка е 30%..</w:t>
      </w:r>
    </w:p>
    <w:p w:rsidR="007E3808" w:rsidRPr="00E7040D" w:rsidRDefault="007E3808" w:rsidP="00970AAB">
      <w:pPr>
        <w:ind w:firstLine="567"/>
        <w:jc w:val="both"/>
        <w:rPr>
          <w:rStyle w:val="FontStyle16"/>
          <w:b w:val="0"/>
          <w:bCs w:val="0"/>
        </w:rPr>
      </w:pPr>
    </w:p>
    <w:p w:rsidR="007E3808" w:rsidRPr="00E7040D" w:rsidRDefault="007E3808" w:rsidP="00970AAB">
      <w:pPr>
        <w:pStyle w:val="ListParagraph"/>
        <w:numPr>
          <w:ilvl w:val="1"/>
          <w:numId w:val="18"/>
        </w:numPr>
        <w:jc w:val="both"/>
        <w:rPr>
          <w:rStyle w:val="FontStyle16"/>
        </w:rPr>
      </w:pPr>
      <w:r w:rsidRPr="00E7040D">
        <w:rPr>
          <w:rStyle w:val="FontStyle16"/>
        </w:rPr>
        <w:t xml:space="preserve">Оценка  на </w:t>
      </w:r>
      <w:r w:rsidRPr="000E6D09">
        <w:rPr>
          <w:rStyle w:val="FontStyle16"/>
          <w:b w:val="0"/>
          <w:bCs w:val="0"/>
        </w:rPr>
        <w:t>Техническата оценка на предложението за изпълнение на договора</w:t>
      </w:r>
      <w:r w:rsidRPr="00E7040D">
        <w:rPr>
          <w:rStyle w:val="FontStyle16"/>
        </w:rPr>
        <w:t xml:space="preserve"> - ТО</w:t>
      </w:r>
    </w:p>
    <w:p w:rsidR="007E3808" w:rsidRPr="00E7040D" w:rsidRDefault="007E3808" w:rsidP="00970AAB">
      <w:pPr>
        <w:ind w:firstLine="567"/>
        <w:jc w:val="both"/>
        <w:rPr>
          <w:rStyle w:val="FontStyle16"/>
        </w:rPr>
      </w:pPr>
    </w:p>
    <w:p w:rsidR="007E3808" w:rsidRPr="00E7040D" w:rsidRDefault="007E3808" w:rsidP="00970AAB">
      <w:pPr>
        <w:ind w:firstLine="567"/>
        <w:jc w:val="both"/>
        <w:rPr>
          <w:rStyle w:val="FontStyle16"/>
          <w:b w:val="0"/>
          <w:bCs w:val="0"/>
        </w:rPr>
      </w:pPr>
      <w:r w:rsidRPr="00E7040D">
        <w:rPr>
          <w:rStyle w:val="FontStyle16"/>
        </w:rPr>
        <w:t>Техническата оценка на предложението се извършва преди отварянето на ПЛИК № 3 -"Предлагана цена".</w:t>
      </w:r>
    </w:p>
    <w:p w:rsidR="007E3808" w:rsidRPr="00E7040D" w:rsidRDefault="007E3808" w:rsidP="00970AAB">
      <w:pPr>
        <w:ind w:firstLine="567"/>
        <w:jc w:val="both"/>
        <w:rPr>
          <w:rStyle w:val="FontStyle16"/>
          <w:b w:val="0"/>
          <w:bCs w:val="0"/>
          <w:i/>
          <w:iCs/>
        </w:rPr>
      </w:pPr>
    </w:p>
    <w:p w:rsidR="007E3808" w:rsidRPr="00E7040D" w:rsidRDefault="007E3808" w:rsidP="00970AAB">
      <w:pPr>
        <w:ind w:firstLine="567"/>
        <w:jc w:val="both"/>
        <w:rPr>
          <w:rStyle w:val="FontStyle16"/>
          <w:b w:val="0"/>
          <w:bCs w:val="0"/>
          <w:i/>
          <w:iCs/>
        </w:rPr>
      </w:pPr>
      <w:r w:rsidRPr="00E7040D">
        <w:rPr>
          <w:rStyle w:val="FontStyle16"/>
          <w:b w:val="0"/>
          <w:bCs w:val="0"/>
          <w:i/>
          <w:iCs/>
        </w:rPr>
        <w:t>Отчитайки спецификата на проекта, избрания подход за изпълнение на дейностите по изпълнение на КПС и напорен колектор, проекта, ограничения срок и финансов лимит за финализиране на проекта, Възложителят търси конкретни отговори на следните въпроси:</w:t>
      </w:r>
    </w:p>
    <w:p w:rsidR="007E3808" w:rsidRPr="00E7040D" w:rsidRDefault="007E3808" w:rsidP="00970AAB">
      <w:pPr>
        <w:ind w:firstLine="567"/>
        <w:jc w:val="both"/>
        <w:rPr>
          <w:rStyle w:val="FontStyle16"/>
          <w:b w:val="0"/>
          <w:bCs w:val="0"/>
          <w:i/>
          <w:iCs/>
        </w:rPr>
      </w:pPr>
      <w:r w:rsidRPr="00E7040D">
        <w:rPr>
          <w:rStyle w:val="FontStyle16"/>
          <w:b w:val="0"/>
          <w:bCs w:val="0"/>
          <w:i/>
          <w:iCs/>
        </w:rPr>
        <w:t xml:space="preserve">-виждането на участника за цялостно реализиране на проекта – доставка  на технологично оборудване, изграждане и въвеждане в експлоатация на КПС и тласкателя; </w:t>
      </w:r>
    </w:p>
    <w:p w:rsidR="007E3808" w:rsidRPr="00E7040D" w:rsidRDefault="007E3808" w:rsidP="00970AAB">
      <w:pPr>
        <w:ind w:firstLine="567"/>
        <w:jc w:val="both"/>
        <w:rPr>
          <w:rStyle w:val="FontStyle16"/>
          <w:b w:val="0"/>
          <w:bCs w:val="0"/>
          <w:i/>
          <w:iCs/>
        </w:rPr>
      </w:pPr>
      <w:r w:rsidRPr="00E7040D">
        <w:rPr>
          <w:rStyle w:val="FontStyle16"/>
          <w:b w:val="0"/>
          <w:bCs w:val="0"/>
          <w:i/>
          <w:iCs/>
        </w:rPr>
        <w:t>-как гарантира устойчивост на екологичните норми по време на строителството;</w:t>
      </w:r>
    </w:p>
    <w:p w:rsidR="007E3808" w:rsidRPr="00E7040D" w:rsidRDefault="007E3808" w:rsidP="00970AAB">
      <w:pPr>
        <w:ind w:firstLine="567"/>
        <w:jc w:val="both"/>
        <w:rPr>
          <w:rStyle w:val="FontStyle16"/>
          <w:b w:val="0"/>
          <w:bCs w:val="0"/>
          <w:i/>
          <w:iCs/>
        </w:rPr>
      </w:pPr>
      <w:r w:rsidRPr="00E7040D">
        <w:rPr>
          <w:rStyle w:val="FontStyle16"/>
          <w:b w:val="0"/>
          <w:bCs w:val="0"/>
          <w:i/>
          <w:iCs/>
        </w:rPr>
        <w:t>-техническа обезпеченост и методика на текущ качествен контрол, гаранции за доставеното оборудване;</w:t>
      </w:r>
    </w:p>
    <w:p w:rsidR="007E3808" w:rsidRPr="00E7040D" w:rsidRDefault="007E3808" w:rsidP="00970AAB">
      <w:pPr>
        <w:ind w:firstLine="567"/>
        <w:jc w:val="both"/>
        <w:rPr>
          <w:rStyle w:val="FontStyle16"/>
          <w:b w:val="0"/>
          <w:bCs w:val="0"/>
          <w:i/>
          <w:iCs/>
        </w:rPr>
      </w:pPr>
      <w:r w:rsidRPr="00E7040D">
        <w:rPr>
          <w:rStyle w:val="FontStyle16"/>
          <w:b w:val="0"/>
          <w:bCs w:val="0"/>
          <w:i/>
          <w:iCs/>
        </w:rPr>
        <w:t>-предвидимост и готовност за преодоляване на критични и рискови ситуации в етапа на изпълнение / доставка, строителство и въвеждане в експлоатация/, провеждане на комплексните изпитания;</w:t>
      </w:r>
    </w:p>
    <w:p w:rsidR="007E3808" w:rsidRPr="00E7040D" w:rsidRDefault="007E3808" w:rsidP="00970AAB">
      <w:pPr>
        <w:ind w:firstLine="567"/>
        <w:jc w:val="both"/>
        <w:rPr>
          <w:rStyle w:val="FontStyle16"/>
          <w:b w:val="0"/>
          <w:bCs w:val="0"/>
          <w:i/>
          <w:iCs/>
        </w:rPr>
      </w:pPr>
      <w:r w:rsidRPr="00E7040D">
        <w:rPr>
          <w:rStyle w:val="FontStyle16"/>
          <w:b w:val="0"/>
          <w:bCs w:val="0"/>
          <w:i/>
          <w:iCs/>
        </w:rPr>
        <w:t>-доказателства за изпълнение на поетите гаранции.</w:t>
      </w:r>
    </w:p>
    <w:p w:rsidR="007E3808" w:rsidRPr="00E7040D" w:rsidRDefault="007E3808" w:rsidP="00970AAB">
      <w:pPr>
        <w:ind w:firstLine="567"/>
        <w:jc w:val="both"/>
        <w:rPr>
          <w:rStyle w:val="FontStyle16"/>
          <w:b w:val="0"/>
          <w:bCs w:val="0"/>
        </w:rPr>
      </w:pPr>
    </w:p>
    <w:p w:rsidR="007E3808" w:rsidRPr="00E7040D" w:rsidRDefault="007E3808" w:rsidP="00970AAB">
      <w:pPr>
        <w:ind w:firstLine="567"/>
        <w:jc w:val="both"/>
        <w:rPr>
          <w:rStyle w:val="FontStyle16"/>
          <w:b w:val="0"/>
          <w:bCs w:val="0"/>
          <w:i/>
          <w:iCs/>
        </w:rPr>
      </w:pPr>
      <w:r w:rsidRPr="00E7040D">
        <w:rPr>
          <w:rStyle w:val="FontStyle16"/>
          <w:i/>
          <w:iCs/>
        </w:rPr>
        <w:t>Участниците представят и комисията оценява цялостна концепция за изпълнение на проекта.</w:t>
      </w:r>
    </w:p>
    <w:p w:rsidR="007E3808" w:rsidRPr="00E7040D" w:rsidRDefault="007E3808" w:rsidP="00970AAB">
      <w:pPr>
        <w:ind w:firstLine="567"/>
        <w:jc w:val="both"/>
        <w:rPr>
          <w:rStyle w:val="FontStyle16"/>
          <w:b w:val="0"/>
          <w:bCs w:val="0"/>
        </w:rPr>
      </w:pPr>
      <w:r w:rsidRPr="000E6D09">
        <w:rPr>
          <w:rStyle w:val="FontStyle16"/>
        </w:rPr>
        <w:t xml:space="preserve"> Техническата оценка на предложението за изпълнение на договора</w:t>
      </w:r>
      <w:r w:rsidRPr="00E7040D">
        <w:rPr>
          <w:rStyle w:val="FontStyle16"/>
        </w:rPr>
        <w:t xml:space="preserve"> се определя по следната формула:</w:t>
      </w:r>
    </w:p>
    <w:p w:rsidR="007E3808" w:rsidRPr="00E7040D" w:rsidRDefault="007E3808" w:rsidP="00970AAB">
      <w:pPr>
        <w:ind w:firstLine="567"/>
        <w:jc w:val="both"/>
        <w:rPr>
          <w:rStyle w:val="FontStyle16"/>
        </w:rPr>
      </w:pPr>
      <w:r>
        <w:rPr>
          <w:rStyle w:val="FontStyle16"/>
        </w:rPr>
        <w:t>TО = (7</w:t>
      </w:r>
      <w:r w:rsidRPr="00E7040D">
        <w:rPr>
          <w:rStyle w:val="FontStyle16"/>
        </w:rPr>
        <w:t xml:space="preserve"> х Ом) + (3 х Ор) </w:t>
      </w:r>
    </w:p>
    <w:p w:rsidR="007E3808" w:rsidRPr="00E7040D" w:rsidRDefault="007E3808" w:rsidP="00970AAB">
      <w:pPr>
        <w:ind w:firstLine="567"/>
        <w:jc w:val="both"/>
        <w:rPr>
          <w:rStyle w:val="FontStyle16"/>
          <w:b w:val="0"/>
          <w:bCs w:val="0"/>
        </w:rPr>
      </w:pPr>
      <w:r w:rsidRPr="00E7040D">
        <w:rPr>
          <w:rStyle w:val="FontStyle16"/>
          <w:b w:val="0"/>
          <w:bCs w:val="0"/>
        </w:rPr>
        <w:t>където:</w:t>
      </w:r>
    </w:p>
    <w:p w:rsidR="007E3808" w:rsidRPr="00E7040D" w:rsidRDefault="007E3808" w:rsidP="00970AAB">
      <w:pPr>
        <w:ind w:firstLine="567"/>
        <w:jc w:val="both"/>
        <w:rPr>
          <w:rStyle w:val="FontStyle16"/>
          <w:b w:val="0"/>
          <w:bCs w:val="0"/>
        </w:rPr>
      </w:pPr>
      <w:r w:rsidRPr="00E7040D">
        <w:rPr>
          <w:rStyle w:val="FontStyle16"/>
          <w:b w:val="0"/>
          <w:bCs w:val="0"/>
        </w:rPr>
        <w:t xml:space="preserve">Ом е </w:t>
      </w:r>
      <w:r>
        <w:rPr>
          <w:rStyle w:val="FontStyle16"/>
          <w:b w:val="0"/>
          <w:bCs w:val="0"/>
          <w:lang w:val="ru-RU"/>
        </w:rPr>
        <w:t>Оценка на предложената концепция за организация на изпълнение на СМР</w:t>
      </w:r>
      <w:r w:rsidRPr="00243FF1">
        <w:rPr>
          <w:rStyle w:val="WW8Num11z0"/>
          <w:b/>
          <w:bCs/>
        </w:rPr>
        <w:t></w:t>
      </w:r>
      <w:r w:rsidRPr="00243FF1">
        <w:rPr>
          <w:rStyle w:val="FontStyle16"/>
          <w:b w:val="0"/>
          <w:bCs w:val="0"/>
        </w:rPr>
        <w:t xml:space="preserve">в </w:t>
      </w:r>
      <w:r w:rsidRPr="00243FF1">
        <w:rPr>
          <w:rStyle w:val="FontStyle16"/>
          <w:b w:val="0"/>
          <w:bCs w:val="0"/>
          <w:i/>
          <w:iCs/>
        </w:rPr>
        <w:t>Образец № 13</w:t>
      </w:r>
      <w:r w:rsidRPr="00E7040D">
        <w:rPr>
          <w:rStyle w:val="FontStyle16"/>
          <w:b w:val="0"/>
          <w:bCs w:val="0"/>
        </w:rPr>
        <w:t>.</w:t>
      </w:r>
    </w:p>
    <w:p w:rsidR="007E3808" w:rsidRPr="00E7040D" w:rsidRDefault="007E3808" w:rsidP="00970AAB">
      <w:pPr>
        <w:ind w:firstLine="567"/>
        <w:jc w:val="both"/>
        <w:rPr>
          <w:rStyle w:val="FontStyle16"/>
          <w:b w:val="0"/>
          <w:bCs w:val="0"/>
        </w:rPr>
      </w:pPr>
      <w:r>
        <w:rPr>
          <w:rStyle w:val="FontStyle16"/>
          <w:b w:val="0"/>
          <w:bCs w:val="0"/>
        </w:rPr>
        <w:t>Тежестта на този показател - 7</w:t>
      </w:r>
      <w:r w:rsidRPr="00E7040D">
        <w:rPr>
          <w:rStyle w:val="FontStyle16"/>
          <w:b w:val="0"/>
          <w:bCs w:val="0"/>
        </w:rPr>
        <w:t>0 %.</w:t>
      </w:r>
    </w:p>
    <w:p w:rsidR="007E3808" w:rsidRPr="00E7040D" w:rsidRDefault="007E3808" w:rsidP="00243FF1">
      <w:pPr>
        <w:ind w:firstLine="567"/>
        <w:jc w:val="both"/>
        <w:rPr>
          <w:rStyle w:val="FontStyle16"/>
          <w:b w:val="0"/>
          <w:bCs w:val="0"/>
        </w:rPr>
      </w:pPr>
      <w:r w:rsidRPr="00E7040D">
        <w:rPr>
          <w:rStyle w:val="FontStyle16"/>
          <w:b w:val="0"/>
          <w:bCs w:val="0"/>
        </w:rPr>
        <w:t xml:space="preserve">Ор е </w:t>
      </w:r>
      <w:r w:rsidRPr="00243FF1">
        <w:rPr>
          <w:rStyle w:val="FontStyle16"/>
          <w:b w:val="0"/>
          <w:bCs w:val="0"/>
          <w:lang w:val="ru-RU"/>
        </w:rPr>
        <w:t>Оценка на предложената</w:t>
      </w:r>
      <w:r w:rsidRPr="00243FF1">
        <w:rPr>
          <w:rStyle w:val="FontStyle16"/>
          <w:lang w:val="ru-RU"/>
        </w:rPr>
        <w:t xml:space="preserve"> </w:t>
      </w:r>
      <w:r w:rsidRPr="00243FF1">
        <w:rPr>
          <w:rStyle w:val="FontStyle16"/>
          <w:b w:val="0"/>
          <w:bCs w:val="0"/>
          <w:lang w:val="ru-RU"/>
        </w:rPr>
        <w:t>о</w:t>
      </w:r>
      <w:r w:rsidRPr="00243FF1">
        <w:rPr>
          <w:sz w:val="22"/>
          <w:szCs w:val="22"/>
        </w:rPr>
        <w:t>ценка на анализа на основните механизми, гарантиращи избягване допускането на определените от Възложителя рискови фактори и на определените конкретни и реалистични мерки за тяхното преодоляване, в случай на възникване на подобни проблемни ситуации</w:t>
      </w:r>
      <w:r w:rsidRPr="00243FF1">
        <w:rPr>
          <w:rStyle w:val="FontStyle16"/>
          <w:b w:val="0"/>
          <w:bCs w:val="0"/>
        </w:rPr>
        <w:t>л</w:t>
      </w:r>
      <w:r w:rsidRPr="00E7040D">
        <w:rPr>
          <w:rStyle w:val="FontStyle16"/>
          <w:b w:val="0"/>
          <w:bCs w:val="0"/>
        </w:rPr>
        <w:t xml:space="preserve"> </w:t>
      </w:r>
      <w:r w:rsidRPr="00243FF1">
        <w:rPr>
          <w:rStyle w:val="FontStyle16"/>
          <w:b w:val="0"/>
          <w:bCs w:val="0"/>
        </w:rPr>
        <w:t xml:space="preserve">в </w:t>
      </w:r>
      <w:r w:rsidRPr="00243FF1">
        <w:rPr>
          <w:rStyle w:val="FontStyle16"/>
          <w:b w:val="0"/>
          <w:bCs w:val="0"/>
          <w:i/>
          <w:iCs/>
        </w:rPr>
        <w:t>Образец № 13</w:t>
      </w:r>
      <w:r w:rsidRPr="00E7040D">
        <w:rPr>
          <w:rStyle w:val="FontStyle16"/>
          <w:b w:val="0"/>
          <w:bCs w:val="0"/>
        </w:rPr>
        <w:t>.</w:t>
      </w:r>
    </w:p>
    <w:p w:rsidR="007E3808" w:rsidRPr="00E7040D" w:rsidRDefault="007E3808" w:rsidP="000147DC">
      <w:pPr>
        <w:ind w:firstLine="567"/>
        <w:jc w:val="both"/>
        <w:rPr>
          <w:rStyle w:val="FontStyle16"/>
          <w:b w:val="0"/>
          <w:bCs w:val="0"/>
        </w:rPr>
      </w:pPr>
      <w:r w:rsidRPr="00E7040D">
        <w:rPr>
          <w:rStyle w:val="FontStyle16"/>
          <w:b w:val="0"/>
          <w:bCs w:val="0"/>
        </w:rPr>
        <w:t>Тежестта на този показател - 30 %.</w:t>
      </w:r>
    </w:p>
    <w:p w:rsidR="007E3808" w:rsidRPr="00E7040D" w:rsidRDefault="007E3808" w:rsidP="00970AAB">
      <w:pPr>
        <w:ind w:firstLine="567"/>
        <w:jc w:val="both"/>
        <w:rPr>
          <w:rStyle w:val="FontStyle16"/>
          <w:b w:val="0"/>
          <w:bCs w:val="0"/>
        </w:rPr>
      </w:pPr>
    </w:p>
    <w:p w:rsidR="007E3808" w:rsidRPr="00E7040D" w:rsidRDefault="007E3808" w:rsidP="005B216C">
      <w:pPr>
        <w:keepNext/>
        <w:keepLines/>
        <w:ind w:firstLine="567"/>
        <w:jc w:val="both"/>
        <w:rPr>
          <w:rStyle w:val="FontStyle16"/>
          <w:i/>
          <w:iCs/>
        </w:rPr>
      </w:pPr>
      <w:r w:rsidRPr="00E7040D">
        <w:rPr>
          <w:rStyle w:val="FontStyle16"/>
        </w:rPr>
        <w:t>Ом</w:t>
      </w:r>
      <w:r w:rsidRPr="00E7040D">
        <w:rPr>
          <w:rStyle w:val="FontStyle16"/>
          <w:i/>
          <w:iCs/>
          <w:u w:val="single"/>
        </w:rPr>
        <w:t xml:space="preserve">. </w:t>
      </w:r>
      <w:r>
        <w:rPr>
          <w:rStyle w:val="FontStyle16"/>
          <w:lang w:val="ru-RU"/>
        </w:rPr>
        <w:t>.</w:t>
      </w:r>
      <w:r>
        <w:rPr>
          <w:rStyle w:val="FontStyle16"/>
          <w:i/>
          <w:iCs/>
          <w:u w:val="single"/>
          <w:lang w:val="ru-RU"/>
        </w:rPr>
        <w:t xml:space="preserve"> Оценка на предложената концепция за изпълнение на проекта</w:t>
      </w:r>
      <w:r w:rsidRPr="00E7040D">
        <w:rPr>
          <w:rStyle w:val="FontStyle16"/>
          <w:i/>
          <w:iCs/>
        </w:rPr>
        <w:t xml:space="preserve"> в Приложение Образец № 13</w:t>
      </w:r>
    </w:p>
    <w:p w:rsidR="007E3808" w:rsidRDefault="007E3808" w:rsidP="007B4BBE">
      <w:pPr>
        <w:tabs>
          <w:tab w:val="left" w:pos="9600"/>
        </w:tabs>
        <w:ind w:right="62" w:firstLine="567"/>
        <w:jc w:val="both"/>
        <w:rPr>
          <w:rStyle w:val="FontStyle16"/>
          <w:i/>
          <w:iCs/>
          <w:lang w:val="ru-RU"/>
        </w:rPr>
      </w:pPr>
      <w:r>
        <w:rPr>
          <w:rStyle w:val="FontStyle16"/>
          <w:i/>
          <w:iCs/>
          <w:lang w:val="ru-RU"/>
        </w:rPr>
        <w:t>Участникът трябва да разработи цялостна концепция за изпълнение на проекта, включваща минимум следното:</w:t>
      </w:r>
    </w:p>
    <w:p w:rsidR="007E3808" w:rsidRPr="00E7040D" w:rsidRDefault="007E3808" w:rsidP="00970AAB">
      <w:pPr>
        <w:ind w:firstLine="567"/>
        <w:jc w:val="both"/>
        <w:rPr>
          <w:rStyle w:val="FontStyle16"/>
          <w:b w:val="0"/>
          <w:bCs w:val="0"/>
        </w:rPr>
      </w:pPr>
      <w:r w:rsidRPr="00E7040D">
        <w:rPr>
          <w:rStyle w:val="FontStyle16"/>
          <w:i/>
          <w:iCs/>
        </w:rPr>
        <w:t xml:space="preserve">Организационна схема в етапа на подготовка на строителната площадка, </w:t>
      </w:r>
      <w:r w:rsidRPr="00E7040D">
        <w:rPr>
          <w:rStyle w:val="FontStyle16"/>
          <w:b w:val="0"/>
          <w:bCs w:val="0"/>
        </w:rPr>
        <w:t>с която се цели постигане на максимална адекватна база за успешно стартиране на строителните дейности.</w:t>
      </w:r>
    </w:p>
    <w:p w:rsidR="007E3808" w:rsidRDefault="007E3808" w:rsidP="007B4BBE">
      <w:pPr>
        <w:widowControl w:val="0"/>
        <w:tabs>
          <w:tab w:val="left" w:pos="993"/>
          <w:tab w:val="left" w:pos="9600"/>
        </w:tabs>
        <w:ind w:right="62" w:firstLine="540"/>
        <w:jc w:val="both"/>
        <w:rPr>
          <w:rStyle w:val="FontStyle16"/>
          <w:b w:val="0"/>
          <w:bCs w:val="0"/>
          <w:lang w:val="ru-RU"/>
        </w:rPr>
      </w:pPr>
      <w:r>
        <w:rPr>
          <w:rStyle w:val="FontStyle16"/>
          <w:b w:val="0"/>
          <w:bCs w:val="0"/>
          <w:lang w:val="ru-RU"/>
        </w:rPr>
        <w:t>Участникът трябва да опише своето виждане</w:t>
      </w:r>
      <w:r w:rsidRPr="00B1067B">
        <w:rPr>
          <w:rStyle w:val="FontStyle16"/>
          <w:b w:val="0"/>
          <w:bCs w:val="0"/>
          <w:lang w:val="ru-RU"/>
        </w:rPr>
        <w:t xml:space="preserve"> </w:t>
      </w:r>
      <w:r>
        <w:rPr>
          <w:rStyle w:val="FontStyle16"/>
          <w:b w:val="0"/>
          <w:bCs w:val="0"/>
          <w:lang w:val="ru-RU"/>
        </w:rPr>
        <w:t xml:space="preserve"> за организация в етапа на подготовката на строителната площадка като посочи дейностите, които ще извърши преди започване на строителните работи, разпределението на задачите в екипа, начина на комуникация с възложителя, организацията по съгласуване с компетентните инстанции на започването на строителните дейности. </w:t>
      </w:r>
    </w:p>
    <w:p w:rsidR="007E3808" w:rsidRDefault="007E3808" w:rsidP="007B4BBE">
      <w:pPr>
        <w:widowControl w:val="0"/>
        <w:numPr>
          <w:ilvl w:val="0"/>
          <w:numId w:val="23"/>
        </w:numPr>
        <w:tabs>
          <w:tab w:val="left" w:pos="0"/>
          <w:tab w:val="left" w:pos="708"/>
          <w:tab w:val="left" w:pos="993"/>
          <w:tab w:val="left" w:pos="9600"/>
        </w:tabs>
        <w:spacing w:line="100" w:lineRule="atLeast"/>
        <w:ind w:left="0" w:right="62" w:firstLine="567"/>
        <w:jc w:val="both"/>
        <w:rPr>
          <w:rStyle w:val="FontStyle16"/>
          <w:b w:val="0"/>
          <w:bCs w:val="0"/>
          <w:lang w:val="ru-RU"/>
        </w:rPr>
      </w:pPr>
      <w:r w:rsidRPr="00E7040D">
        <w:rPr>
          <w:rStyle w:val="FontStyle16"/>
          <w:i/>
          <w:iCs/>
        </w:rPr>
        <w:t>Организационна схема в етапа на доставка на материалите, съгласно проектното решение</w:t>
      </w:r>
      <w:r>
        <w:rPr>
          <w:rStyle w:val="FontStyle16"/>
          <w:b w:val="0"/>
          <w:bCs w:val="0"/>
          <w:lang w:val="ru-RU"/>
        </w:rPr>
        <w:t>, с която се цели постигане на регулярни и качествени доставки на материали и оборудване, необходими за срочното и качественно изпълнение на строителния процес.</w:t>
      </w:r>
    </w:p>
    <w:p w:rsidR="007E3808" w:rsidRDefault="007E3808" w:rsidP="007B4BBE">
      <w:pPr>
        <w:tabs>
          <w:tab w:val="left" w:pos="9600"/>
        </w:tabs>
        <w:ind w:right="62" w:firstLine="567"/>
        <w:jc w:val="both"/>
        <w:rPr>
          <w:rStyle w:val="FontStyle16"/>
          <w:b w:val="0"/>
          <w:bCs w:val="0"/>
          <w:lang w:val="ru-RU"/>
        </w:rPr>
      </w:pPr>
      <w:r>
        <w:rPr>
          <w:rStyle w:val="FontStyle16"/>
          <w:b w:val="0"/>
          <w:bCs w:val="0"/>
          <w:lang w:val="ru-RU"/>
        </w:rPr>
        <w:t xml:space="preserve">Участникът трябва да опише последователността и разпределението във времето на  доставките на материали и оборудване, методите за контрол, които ще приложи за спазване на срока и гарантиране на качеството на доставките. </w:t>
      </w:r>
    </w:p>
    <w:p w:rsidR="007E3808" w:rsidRPr="00E7040D" w:rsidRDefault="007E3808" w:rsidP="00970AAB">
      <w:pPr>
        <w:ind w:firstLine="567"/>
        <w:jc w:val="both"/>
        <w:rPr>
          <w:rStyle w:val="FontStyle16"/>
          <w:b w:val="0"/>
          <w:bCs w:val="0"/>
        </w:rPr>
      </w:pPr>
    </w:p>
    <w:p w:rsidR="007E3808" w:rsidRPr="00E7040D" w:rsidRDefault="007E3808" w:rsidP="00970AAB">
      <w:pPr>
        <w:ind w:firstLine="567"/>
        <w:jc w:val="both"/>
        <w:rPr>
          <w:rStyle w:val="FontStyle16"/>
          <w:b w:val="0"/>
          <w:bCs w:val="0"/>
          <w:i/>
          <w:iCs/>
        </w:rPr>
      </w:pPr>
      <w:r w:rsidRPr="00E7040D">
        <w:rPr>
          <w:rStyle w:val="FontStyle16"/>
          <w:i/>
          <w:iCs/>
        </w:rPr>
        <w:t>Организационна схема в етапа на строителство</w:t>
      </w:r>
    </w:p>
    <w:p w:rsidR="007E3808" w:rsidRDefault="007E3808" w:rsidP="007B4BBE">
      <w:pPr>
        <w:tabs>
          <w:tab w:val="left" w:pos="0"/>
          <w:tab w:val="left" w:pos="9600"/>
        </w:tabs>
        <w:ind w:right="62" w:firstLine="567"/>
        <w:jc w:val="both"/>
        <w:rPr>
          <w:b/>
          <w:bCs/>
          <w:lang w:val="ru-RU"/>
        </w:rPr>
      </w:pPr>
      <w:r>
        <w:rPr>
          <w:rStyle w:val="FontStyle16"/>
          <w:b w:val="0"/>
          <w:bCs w:val="0"/>
          <w:lang w:val="ru-RU"/>
        </w:rPr>
        <w:t>Участникът трябва да опише основните технологични етапи, начина на организация и управление на строителния процес, предвиждането си за технически и човешки ресурси, разпределението на механизацията и персонала в етапите на изпълнение,</w:t>
      </w:r>
      <w:r>
        <w:rPr>
          <w:b/>
          <w:bCs/>
          <w:color w:val="000000"/>
          <w:lang w:val="ru-RU"/>
        </w:rPr>
        <w:t xml:space="preserve"> координация на дейностите, взаимодействие с различните участници в процеса</w:t>
      </w:r>
      <w:r>
        <w:rPr>
          <w:rStyle w:val="FontStyle16"/>
          <w:b w:val="0"/>
          <w:bCs w:val="0"/>
          <w:lang w:val="ru-RU"/>
        </w:rPr>
        <w:t>.</w:t>
      </w:r>
      <w:r>
        <w:rPr>
          <w:b/>
          <w:bCs/>
          <w:color w:val="FF0000"/>
          <w:lang w:val="ru-RU"/>
        </w:rPr>
        <w:t xml:space="preserve"> </w:t>
      </w:r>
      <w:r>
        <w:rPr>
          <w:b/>
          <w:bCs/>
        </w:rPr>
        <w:t>В</w:t>
      </w:r>
      <w:r>
        <w:rPr>
          <w:b/>
          <w:bCs/>
          <w:lang w:val="ru-RU"/>
        </w:rPr>
        <w:t>изия за гарантиране на услугата ВиК в районите, в които се извършват интензивни строително-монтажните работи.</w:t>
      </w:r>
    </w:p>
    <w:p w:rsidR="007E3808" w:rsidRDefault="007E3808" w:rsidP="00970AAB">
      <w:pPr>
        <w:ind w:firstLine="567"/>
        <w:jc w:val="both"/>
        <w:rPr>
          <w:rStyle w:val="FontStyle16"/>
          <w:b w:val="0"/>
          <w:bCs w:val="0"/>
        </w:rPr>
      </w:pPr>
    </w:p>
    <w:p w:rsidR="007E3808" w:rsidRPr="00E7040D" w:rsidRDefault="007E3808" w:rsidP="0037223E">
      <w:pPr>
        <w:tabs>
          <w:tab w:val="left" w:pos="9600"/>
        </w:tabs>
        <w:ind w:right="62" w:firstLine="567"/>
        <w:jc w:val="both"/>
        <w:rPr>
          <w:rStyle w:val="FontStyle16"/>
          <w:b w:val="0"/>
          <w:bCs w:val="0"/>
        </w:rPr>
      </w:pPr>
      <w:r w:rsidRPr="00E7040D">
        <w:rPr>
          <w:rStyle w:val="FontStyle16"/>
          <w:b w:val="0"/>
          <w:bCs w:val="0"/>
        </w:rPr>
        <w:t>Прилага се Ориентировъчен линеен календарен график за изпълнението на СМР, разположен във времето, представляващ действителните общи намерения на Изпълнителя за етапното изпълнение на строителството, дейностите, услугите и доставки до завършване в определения срок и да обхваща времето за подготовка, изграждане и въвеждане в експлоатация на всички етапи.</w:t>
      </w:r>
    </w:p>
    <w:p w:rsidR="007E3808" w:rsidRPr="00E7040D" w:rsidRDefault="007E3808" w:rsidP="0037223E">
      <w:pPr>
        <w:tabs>
          <w:tab w:val="left" w:pos="9600"/>
        </w:tabs>
        <w:ind w:right="62" w:firstLine="567"/>
        <w:jc w:val="both"/>
        <w:rPr>
          <w:rStyle w:val="FontStyle16"/>
          <w:b w:val="0"/>
          <w:bCs w:val="0"/>
        </w:rPr>
      </w:pPr>
      <w:r w:rsidRPr="00E7040D">
        <w:rPr>
          <w:rStyle w:val="FontStyle16"/>
          <w:b w:val="0"/>
          <w:bCs w:val="0"/>
        </w:rPr>
        <w:t>Линейният график за изпълнението на СМР трябва да се изготви по подобекти и участъци (улици, квартали), имайки предвид сроковете и задълженията за съгласуване в съответствие с изискванията в Техническата спецификация. От него трябва да личат междинните срокове за завършване на отделните подобекти и участъци от работите. Графикът трябва да включва времето за изпълнение, последователността на отделните операции и дейности, взаимна обвързаност между отделните етапи и да демонстрира умението да се организира изпълнението на СМР в рамките на поставените крайни срокове, при минимални усложнения, свързани със затваряне на улици и прекъсване на движението в кварталите.</w:t>
      </w:r>
    </w:p>
    <w:p w:rsidR="007E3808" w:rsidRPr="00E7040D" w:rsidRDefault="007E3808" w:rsidP="0037223E">
      <w:pPr>
        <w:tabs>
          <w:tab w:val="left" w:pos="9600"/>
        </w:tabs>
        <w:ind w:right="62" w:firstLine="567"/>
        <w:jc w:val="both"/>
        <w:rPr>
          <w:rStyle w:val="FontStyle16"/>
          <w:b w:val="0"/>
          <w:bCs w:val="0"/>
        </w:rPr>
      </w:pPr>
      <w:r w:rsidRPr="00E7040D">
        <w:rPr>
          <w:rStyle w:val="FontStyle16"/>
          <w:b w:val="0"/>
          <w:bCs w:val="0"/>
        </w:rPr>
        <w:t>Дейностите в Линейния график подлежат на последващо съгласуване със законоустановените органи след подписване на договора за изпълнение.</w:t>
      </w:r>
    </w:p>
    <w:p w:rsidR="007E3808" w:rsidRPr="00E7040D" w:rsidRDefault="007E3808" w:rsidP="00970AAB">
      <w:pPr>
        <w:ind w:firstLine="567"/>
        <w:jc w:val="both"/>
        <w:rPr>
          <w:rStyle w:val="FontStyle16"/>
          <w:b w:val="0"/>
          <w:bCs w:val="0"/>
        </w:rPr>
      </w:pPr>
    </w:p>
    <w:p w:rsidR="007E3808" w:rsidRPr="00E7040D" w:rsidRDefault="007E3808" w:rsidP="00970AAB">
      <w:pPr>
        <w:ind w:firstLine="567"/>
        <w:jc w:val="both"/>
        <w:rPr>
          <w:rStyle w:val="FontStyle16"/>
          <w:b w:val="0"/>
          <w:bCs w:val="0"/>
          <w:i/>
          <w:iCs/>
        </w:rPr>
      </w:pPr>
      <w:r w:rsidRPr="00E7040D">
        <w:rPr>
          <w:rStyle w:val="FontStyle16"/>
          <w:i/>
          <w:iCs/>
        </w:rPr>
        <w:t xml:space="preserve">Организационна схема в етапа на въвеждане в експлоатация и постигане на проектните показатели </w:t>
      </w:r>
    </w:p>
    <w:p w:rsidR="007E3808" w:rsidRDefault="007E3808" w:rsidP="007B4BBE">
      <w:pPr>
        <w:tabs>
          <w:tab w:val="left" w:pos="9600"/>
        </w:tabs>
        <w:ind w:right="62" w:firstLine="567"/>
        <w:jc w:val="both"/>
        <w:rPr>
          <w:rStyle w:val="FontStyle16"/>
          <w:b w:val="0"/>
          <w:bCs w:val="0"/>
          <w:lang w:val="ru-RU"/>
        </w:rPr>
      </w:pPr>
      <w:r>
        <w:rPr>
          <w:rStyle w:val="FontStyle16"/>
          <w:b w:val="0"/>
          <w:bCs w:val="0"/>
          <w:lang w:val="ru-RU"/>
        </w:rPr>
        <w:t>Участникът трябва да опише последователност на работите за провеждане на изпитанията след завършване на обекта за  доказване на проектните показатели и въвеждане на обекта в експлоатация.</w:t>
      </w:r>
    </w:p>
    <w:p w:rsidR="007E3808" w:rsidRPr="00E7040D" w:rsidRDefault="007E3808" w:rsidP="00970AAB">
      <w:pPr>
        <w:ind w:firstLine="567"/>
        <w:jc w:val="both"/>
        <w:rPr>
          <w:rStyle w:val="FontStyle16"/>
          <w:b w:val="0"/>
          <w:bCs w:val="0"/>
        </w:rPr>
      </w:pPr>
      <w:r w:rsidRPr="00E7040D">
        <w:rPr>
          <w:rStyle w:val="FontStyle16"/>
        </w:rPr>
        <w:t xml:space="preserve">  </w:t>
      </w:r>
    </w:p>
    <w:p w:rsidR="007E3808" w:rsidRPr="00E7040D" w:rsidRDefault="007E3808" w:rsidP="00970AAB">
      <w:pPr>
        <w:ind w:firstLine="567"/>
        <w:jc w:val="both"/>
        <w:rPr>
          <w:rStyle w:val="FontStyle16"/>
          <w:b w:val="0"/>
          <w:bCs w:val="0"/>
        </w:rPr>
      </w:pPr>
      <w:r w:rsidRPr="00E7040D">
        <w:rPr>
          <w:rStyle w:val="FontStyle16"/>
        </w:rPr>
        <w:t>Максималният брой точки, който може да се определи на всеки участник по този показател е 10, определени както следва:</w:t>
      </w:r>
    </w:p>
    <w:p w:rsidR="007E3808" w:rsidRPr="00E7040D" w:rsidRDefault="007E3808" w:rsidP="00970AAB">
      <w:pPr>
        <w:ind w:firstLine="567"/>
        <w:jc w:val="both"/>
        <w:rPr>
          <w:rStyle w:val="FontStyle16"/>
          <w:b w:val="0"/>
          <w:bCs w:val="0"/>
        </w:rPr>
      </w:pPr>
    </w:p>
    <w:p w:rsidR="007E3808" w:rsidRDefault="007E3808" w:rsidP="007B4BBE">
      <w:pPr>
        <w:widowControl w:val="0"/>
        <w:numPr>
          <w:ilvl w:val="0"/>
          <w:numId w:val="24"/>
        </w:numPr>
        <w:tabs>
          <w:tab w:val="left" w:pos="708"/>
          <w:tab w:val="left" w:pos="9600"/>
        </w:tabs>
        <w:spacing w:line="100" w:lineRule="atLeast"/>
        <w:ind w:left="0" w:right="62" w:firstLine="0"/>
        <w:jc w:val="both"/>
        <w:rPr>
          <w:rStyle w:val="FontStyle16"/>
          <w:i/>
          <w:iCs/>
          <w:lang w:val="ru-RU"/>
        </w:rPr>
      </w:pPr>
      <w:r>
        <w:rPr>
          <w:rStyle w:val="FontStyle16"/>
          <w:b w:val="0"/>
          <w:bCs w:val="0"/>
          <w:lang w:val="ru-RU"/>
        </w:rPr>
        <w:t>В представената от участника концепция за изпълнение на проекта  е представено подробно и задълбочено описание на изискващите се от възложителя организационни схеми и система за контрол. Изброени и детайлно са определени и съобразени със спецификата на проекта и нормативната уредба</w:t>
      </w:r>
      <w:r>
        <w:rPr>
          <w:lang w:val="ru-RU"/>
        </w:rPr>
        <w:t xml:space="preserve"> условията, методите, похватите и организацията на работата по реализиране предмета на поръчката; обособените етапи на работа заедно с разпределението на техническите ресурси и работната сила в това число обем работи, брой работници за етапа, координация на дейностите, взаимодействие с различните участници в процеса.</w:t>
      </w:r>
      <w:r>
        <w:rPr>
          <w:rStyle w:val="FontStyle16"/>
          <w:b w:val="0"/>
          <w:bCs w:val="0"/>
          <w:lang w:val="ru-RU"/>
        </w:rPr>
        <w:t xml:space="preserve"> Предвидените дейности в етапа на подготовка са детайлно изброени и създават предпоставка за </w:t>
      </w:r>
      <w:r w:rsidRPr="00D0298B">
        <w:rPr>
          <w:rStyle w:val="FontStyle16"/>
          <w:b w:val="0"/>
          <w:bCs w:val="0"/>
          <w:lang w:val="ru-RU"/>
        </w:rPr>
        <w:t>нормално</w:t>
      </w:r>
      <w:r>
        <w:rPr>
          <w:rStyle w:val="FontStyle16"/>
          <w:b w:val="0"/>
          <w:bCs w:val="0"/>
          <w:lang w:val="ru-RU"/>
        </w:rPr>
        <w:t xml:space="preserve"> стартиране на строителството.  Описаните начини и срокове на доставка на материали и  оборудване са аргументирано обвързани с организационната схема за строителството. Методите и организацията на текущия контрол са аналитично и детайлно формулирани и планирани в периода на производство на материали и оборудване, доставка и монтаж. Ангажиментите по доставка, съхранение, монтаж и пуск са оценени, подробно описани и гарантират качественото изпълнение на проекта. Организационните схеми са аналитично формулирни и проследяват технологичните етапи за изпълнение на строителството. </w:t>
      </w:r>
      <w:r w:rsidRPr="00D0298B">
        <w:rPr>
          <w:rStyle w:val="FontStyle16"/>
          <w:b w:val="0"/>
          <w:bCs w:val="0"/>
          <w:lang w:val="ru-RU"/>
        </w:rPr>
        <w:t>Правилно</w:t>
      </w:r>
      <w:r>
        <w:rPr>
          <w:rStyle w:val="FontStyle16"/>
          <w:b w:val="0"/>
          <w:bCs w:val="0"/>
          <w:lang w:val="ru-RU"/>
        </w:rPr>
        <w:t xml:space="preserve"> е подбран подхода и начина на работа на съществуващите съоръжения по време на изпълнение на строителството. Описаните технически и човешки ресурси и тяхното разположение във времето кореспондират с етапите на изпълнение на дейностите и гарантират успешното изпълнение на проекта. Подробно са планирани техническото и кадрово обезпечаване в  периода на изпитания за доказване на проектните показатели. </w:t>
      </w:r>
      <w:r>
        <w:rPr>
          <w:rStyle w:val="FontStyle16"/>
          <w:b w:val="0"/>
          <w:bCs w:val="0"/>
        </w:rPr>
        <w:t>Предложената концепция напълно кореспондира с предложения линеен график</w:t>
      </w:r>
      <w:r>
        <w:rPr>
          <w:rStyle w:val="FontStyle16"/>
          <w:b w:val="0"/>
          <w:bCs w:val="0"/>
          <w:lang w:val="ru-RU"/>
        </w:rPr>
        <w:t xml:space="preserve">  - </w:t>
      </w:r>
      <w:r>
        <w:rPr>
          <w:rStyle w:val="FontStyle16"/>
          <w:i/>
          <w:iCs/>
          <w:lang w:val="ru-RU"/>
        </w:rPr>
        <w:t xml:space="preserve">участникът получава 10 т. </w:t>
      </w:r>
    </w:p>
    <w:p w:rsidR="007E3808" w:rsidRDefault="007E3808" w:rsidP="00805109">
      <w:pPr>
        <w:ind w:firstLine="567"/>
        <w:jc w:val="both"/>
        <w:rPr>
          <w:rStyle w:val="FontStyle16"/>
          <w:b w:val="0"/>
          <w:bCs w:val="0"/>
        </w:rPr>
      </w:pPr>
    </w:p>
    <w:p w:rsidR="007E3808" w:rsidRDefault="007E3808" w:rsidP="00C7155E">
      <w:pPr>
        <w:widowControl w:val="0"/>
        <w:numPr>
          <w:ilvl w:val="0"/>
          <w:numId w:val="24"/>
        </w:numPr>
        <w:tabs>
          <w:tab w:val="left" w:pos="708"/>
          <w:tab w:val="left" w:pos="9600"/>
        </w:tabs>
        <w:spacing w:line="100" w:lineRule="atLeast"/>
        <w:ind w:left="0" w:right="62" w:firstLine="0"/>
        <w:jc w:val="both"/>
        <w:rPr>
          <w:rStyle w:val="FontStyle16"/>
          <w:i/>
          <w:iCs/>
        </w:rPr>
      </w:pPr>
      <w:r>
        <w:rPr>
          <w:rStyle w:val="FontStyle16"/>
          <w:b w:val="0"/>
          <w:bCs w:val="0"/>
          <w:lang w:val="ru-RU"/>
        </w:rPr>
        <w:t xml:space="preserve">В представената от участника концепция за изпълнение на проекта фигурират посочените за разработка организационни схеми , доставка на материали и оборудване, строителство и въвеждане в експлоатация. Участника описва дейностите по подготовка  на строителния процес, включително подготовката на строителната площадка, но  представената разработка и нейната обвързаност с цялостното изпълнение на проекта не дава сигурност на възложителя за качественото и своевременно изпълнение. Доставката на оборудването не съвпада с някои основни етапи от организационната схема за строителството. Методите за контрол са или недостатъчно формулирани или </w:t>
      </w:r>
      <w:r w:rsidRPr="00D0298B">
        <w:rPr>
          <w:rStyle w:val="FontStyle16"/>
          <w:b w:val="0"/>
          <w:bCs w:val="0"/>
          <w:lang w:val="ru-RU"/>
        </w:rPr>
        <w:t>неправилно</w:t>
      </w:r>
      <w:r>
        <w:rPr>
          <w:rStyle w:val="FontStyle16"/>
          <w:b w:val="0"/>
          <w:bCs w:val="0"/>
          <w:lang w:val="ru-RU"/>
        </w:rPr>
        <w:t xml:space="preserve"> планирани в периода на производство на  материали и оборудване. Описаните ангажименти по доставка, съхранение, монтаж и пуск на оборудването не гарантират качеството на изпълнение. Организационните схеми проследяват технологичните етапи за изпълнение на строителството, но посоченото не дава яснота за работата на съществуващите съоръжения. Има пропуски в  описаното ресурсно, или документално или кадрово обезпечаване в периода на изпитания.   Разработката на концепцията показва незадълбочено и недостатъчно познаване на проекта и специфичните изисквания за неговата реализация. </w:t>
      </w:r>
      <w:r>
        <w:rPr>
          <w:rStyle w:val="FontStyle16"/>
          <w:b w:val="0"/>
          <w:bCs w:val="0"/>
        </w:rPr>
        <w:t>Откриват се разминавания в последователността на етапите между график и концепция</w:t>
      </w:r>
      <w:r>
        <w:rPr>
          <w:rStyle w:val="FontStyle16"/>
          <w:b w:val="0"/>
          <w:bCs w:val="0"/>
          <w:lang w:val="ru-RU"/>
        </w:rPr>
        <w:t xml:space="preserve"> - </w:t>
      </w:r>
      <w:r>
        <w:rPr>
          <w:rStyle w:val="FontStyle16"/>
          <w:i/>
          <w:iCs/>
          <w:lang w:val="ru-RU"/>
        </w:rPr>
        <w:t xml:space="preserve">участникът получава 4 </w:t>
      </w:r>
      <w:r>
        <w:rPr>
          <w:rStyle w:val="FontStyle16"/>
          <w:i/>
          <w:iCs/>
        </w:rPr>
        <w:t>т.</w:t>
      </w:r>
    </w:p>
    <w:p w:rsidR="007E3808" w:rsidRDefault="007E3808" w:rsidP="00970AAB">
      <w:pPr>
        <w:ind w:firstLine="567"/>
        <w:jc w:val="both"/>
        <w:rPr>
          <w:rStyle w:val="FontStyle16"/>
          <w:b w:val="0"/>
          <w:bCs w:val="0"/>
        </w:rPr>
      </w:pPr>
    </w:p>
    <w:p w:rsidR="007E3808" w:rsidRPr="00E7040D" w:rsidRDefault="007E3808" w:rsidP="00970AAB">
      <w:pPr>
        <w:ind w:firstLine="567"/>
        <w:jc w:val="both"/>
        <w:rPr>
          <w:rStyle w:val="FontStyle16"/>
          <w:b w:val="0"/>
          <w:bCs w:val="0"/>
          <w:i/>
          <w:iCs/>
        </w:rPr>
      </w:pPr>
    </w:p>
    <w:p w:rsidR="007E3808" w:rsidRDefault="007E3808" w:rsidP="00C7155E">
      <w:pPr>
        <w:widowControl w:val="0"/>
        <w:tabs>
          <w:tab w:val="left" w:pos="708"/>
          <w:tab w:val="left" w:pos="9600"/>
        </w:tabs>
        <w:spacing w:line="100" w:lineRule="atLeast"/>
        <w:ind w:right="62"/>
        <w:jc w:val="both"/>
        <w:rPr>
          <w:rStyle w:val="FontStyle16"/>
          <w:i/>
          <w:iCs/>
          <w:lang w:val="ru-RU"/>
        </w:rPr>
      </w:pPr>
      <w:r w:rsidRPr="00E7040D">
        <w:rPr>
          <w:rStyle w:val="FontStyle16"/>
          <w:b w:val="0"/>
          <w:bCs w:val="0"/>
        </w:rPr>
        <w:t>-</w:t>
      </w:r>
      <w:r w:rsidRPr="00C7155E">
        <w:rPr>
          <w:rStyle w:val="FontStyle16"/>
          <w:b w:val="0"/>
          <w:bCs w:val="0"/>
          <w:lang w:val="ru-RU"/>
        </w:rPr>
        <w:t xml:space="preserve"> </w:t>
      </w:r>
      <w:r>
        <w:rPr>
          <w:rStyle w:val="FontStyle16"/>
          <w:b w:val="0"/>
          <w:bCs w:val="0"/>
          <w:lang w:val="ru-RU"/>
        </w:rPr>
        <w:t xml:space="preserve">В представената от участника концепция се отчита слабо познаване на спецификата на проекта. Посочената последователност и разпределение, тяхната обвързаност с организационната схема за изпълнение на строителството, описаните методи за контрол не гарантират срочно и качествено изпълнение, съществуват пропуски и </w:t>
      </w:r>
      <w:r w:rsidRPr="00D0298B">
        <w:rPr>
          <w:rStyle w:val="FontStyle16"/>
          <w:b w:val="0"/>
          <w:bCs w:val="0"/>
          <w:lang w:val="ru-RU"/>
        </w:rPr>
        <w:t>непълноти</w:t>
      </w:r>
      <w:r>
        <w:rPr>
          <w:rStyle w:val="FontStyle16"/>
          <w:b w:val="0"/>
          <w:bCs w:val="0"/>
          <w:lang w:val="ru-RU"/>
        </w:rPr>
        <w:t xml:space="preserve">. Организационните схеми не формулира всички технологичните етапи, съгласно изискванията на техническите спецификации, представената разработка не гарантира работата на съществуващите съоръжения по време на строителството. </w:t>
      </w:r>
      <w:r w:rsidRPr="00D0298B">
        <w:rPr>
          <w:rStyle w:val="FontStyle16"/>
          <w:b w:val="0"/>
          <w:bCs w:val="0"/>
          <w:lang w:val="ru-RU"/>
        </w:rPr>
        <w:t>Неточно</w:t>
      </w:r>
      <w:r>
        <w:rPr>
          <w:rStyle w:val="FontStyle16"/>
          <w:b w:val="0"/>
          <w:bCs w:val="0"/>
          <w:lang w:val="ru-RU"/>
        </w:rPr>
        <w:t xml:space="preserve"> формулирано и определено ресурсно, документално и кадрово обезпечаване в периода на изпитания за доказване на проектните показатели. </w:t>
      </w:r>
      <w:r>
        <w:rPr>
          <w:rStyle w:val="FontStyle16"/>
          <w:b w:val="0"/>
          <w:bCs w:val="0"/>
        </w:rPr>
        <w:t>Откриват се съществени разминавания в последователността, и времетраенето на етапите между график и концепция</w:t>
      </w:r>
      <w:r>
        <w:rPr>
          <w:rStyle w:val="FontStyle16"/>
          <w:b w:val="0"/>
          <w:bCs w:val="0"/>
          <w:lang w:val="ru-RU"/>
        </w:rPr>
        <w:t xml:space="preserve">  - </w:t>
      </w:r>
      <w:r>
        <w:rPr>
          <w:rStyle w:val="FontStyle16"/>
          <w:i/>
          <w:iCs/>
          <w:lang w:val="ru-RU"/>
        </w:rPr>
        <w:t>участникът получавя 1 т.</w:t>
      </w:r>
    </w:p>
    <w:p w:rsidR="007E3808" w:rsidRPr="00E7040D" w:rsidRDefault="007E3808" w:rsidP="00970AAB">
      <w:pPr>
        <w:ind w:firstLine="567"/>
        <w:jc w:val="both"/>
        <w:rPr>
          <w:rStyle w:val="FontStyle16"/>
          <w:b w:val="0"/>
          <w:bCs w:val="0"/>
        </w:rPr>
      </w:pPr>
    </w:p>
    <w:p w:rsidR="007E3808" w:rsidRPr="00E7040D" w:rsidRDefault="007E3808" w:rsidP="004D1746">
      <w:pPr>
        <w:ind w:firstLine="567"/>
        <w:jc w:val="both"/>
        <w:rPr>
          <w:i/>
          <w:iCs/>
        </w:rPr>
      </w:pPr>
      <w:r w:rsidRPr="00E7040D">
        <w:rPr>
          <w:rStyle w:val="FontStyle16"/>
        </w:rPr>
        <w:t>Ор</w:t>
      </w:r>
      <w:r w:rsidRPr="00E7040D">
        <w:rPr>
          <w:rStyle w:val="FontStyle16"/>
          <w:i/>
          <w:iCs/>
        </w:rPr>
        <w:t xml:space="preserve">.   </w:t>
      </w:r>
      <w:r w:rsidRPr="003F17D0">
        <w:rPr>
          <w:rStyle w:val="FontStyle16"/>
          <w:i/>
          <w:iCs/>
          <w:u w:val="single"/>
          <w:lang w:val="ru-RU"/>
        </w:rPr>
        <w:t>Оценка на предложената</w:t>
      </w:r>
      <w:r w:rsidRPr="003F17D0">
        <w:rPr>
          <w:rStyle w:val="FontStyle16"/>
          <w:b w:val="0"/>
          <w:bCs w:val="0"/>
          <w:i/>
          <w:iCs/>
          <w:u w:val="single"/>
          <w:lang w:val="ru-RU"/>
        </w:rPr>
        <w:t xml:space="preserve"> о</w:t>
      </w:r>
      <w:r w:rsidRPr="003F17D0">
        <w:rPr>
          <w:b/>
          <w:bCs/>
          <w:i/>
          <w:iCs/>
          <w:u w:val="single"/>
        </w:rPr>
        <w:t>ценка на анализа на основните механизми, гарантиращи избягване допускането на определените от Възложителя рискови фактори и на определените конкретни и реалистични мерки за тяхното преодоляване, в случай на възникване на подобни проблемни ситуации</w:t>
      </w:r>
      <w:r>
        <w:rPr>
          <w:b/>
          <w:bCs/>
          <w:i/>
          <w:iCs/>
          <w:u w:val="single"/>
        </w:rPr>
        <w:t xml:space="preserve"> </w:t>
      </w:r>
      <w:r w:rsidRPr="00EA46A2">
        <w:rPr>
          <w:rStyle w:val="FontStyle16"/>
          <w:i/>
          <w:iCs/>
        </w:rPr>
        <w:t>в Приложение Образец № 13.</w:t>
      </w:r>
      <w:r w:rsidRPr="00E7040D">
        <w:rPr>
          <w:i/>
          <w:iCs/>
        </w:rPr>
        <w:t xml:space="preserve"> </w:t>
      </w:r>
    </w:p>
    <w:p w:rsidR="007E3808" w:rsidRDefault="007E3808" w:rsidP="00EA46A2">
      <w:pPr>
        <w:tabs>
          <w:tab w:val="left" w:pos="9600"/>
        </w:tabs>
        <w:ind w:right="62" w:firstLine="567"/>
        <w:jc w:val="both"/>
        <w:rPr>
          <w:rStyle w:val="FontStyle16"/>
          <w:b w:val="0"/>
          <w:bCs w:val="0"/>
          <w:lang w:val="ru-RU"/>
        </w:rPr>
      </w:pPr>
      <w:r>
        <w:rPr>
          <w:rStyle w:val="FontStyle16"/>
          <w:b w:val="0"/>
          <w:bCs w:val="0"/>
          <w:lang w:val="ru-RU"/>
        </w:rPr>
        <w:t>В анализа  задължително се разглеждат следните рискови фактори:</w:t>
      </w:r>
    </w:p>
    <w:p w:rsidR="007E3808" w:rsidRDefault="007E3808" w:rsidP="00EA46A2">
      <w:pPr>
        <w:widowControl w:val="0"/>
        <w:numPr>
          <w:ilvl w:val="0"/>
          <w:numId w:val="25"/>
        </w:numPr>
        <w:tabs>
          <w:tab w:val="left" w:pos="0"/>
          <w:tab w:val="left" w:pos="708"/>
          <w:tab w:val="left" w:pos="993"/>
          <w:tab w:val="left" w:pos="9600"/>
        </w:tabs>
        <w:spacing w:line="100" w:lineRule="atLeast"/>
        <w:ind w:left="0" w:right="62" w:firstLine="567"/>
        <w:jc w:val="both"/>
        <w:rPr>
          <w:rStyle w:val="FontStyle16"/>
          <w:b w:val="0"/>
          <w:bCs w:val="0"/>
          <w:lang w:val="ru-RU"/>
        </w:rPr>
      </w:pPr>
      <w:r>
        <w:rPr>
          <w:rStyle w:val="FontStyle16"/>
          <w:b w:val="0"/>
          <w:bCs w:val="0"/>
          <w:lang w:val="ru-RU"/>
        </w:rPr>
        <w:t>Забава в срока и неспазване графика за изработка и доставка на материали и технологичното оборудване.</w:t>
      </w:r>
    </w:p>
    <w:p w:rsidR="007E3808" w:rsidRDefault="007E3808" w:rsidP="00EA46A2">
      <w:pPr>
        <w:widowControl w:val="0"/>
        <w:numPr>
          <w:ilvl w:val="0"/>
          <w:numId w:val="25"/>
        </w:numPr>
        <w:tabs>
          <w:tab w:val="left" w:pos="0"/>
          <w:tab w:val="left" w:pos="708"/>
          <w:tab w:val="left" w:pos="993"/>
          <w:tab w:val="left" w:pos="9600"/>
        </w:tabs>
        <w:spacing w:line="100" w:lineRule="atLeast"/>
        <w:ind w:left="0" w:right="62" w:firstLine="567"/>
        <w:jc w:val="both"/>
        <w:rPr>
          <w:rStyle w:val="FontStyle16"/>
          <w:b w:val="0"/>
          <w:bCs w:val="0"/>
          <w:lang w:val="ru-RU"/>
        </w:rPr>
      </w:pPr>
      <w:r>
        <w:rPr>
          <w:rStyle w:val="FontStyle16"/>
          <w:b w:val="0"/>
          <w:bCs w:val="0"/>
          <w:lang w:val="ru-RU"/>
        </w:rPr>
        <w:t xml:space="preserve">Сериозно изоставане в изпълнението  на СМР </w:t>
      </w:r>
    </w:p>
    <w:p w:rsidR="007E3808" w:rsidRDefault="007E3808" w:rsidP="00EA46A2">
      <w:pPr>
        <w:widowControl w:val="0"/>
        <w:numPr>
          <w:ilvl w:val="0"/>
          <w:numId w:val="25"/>
        </w:numPr>
        <w:tabs>
          <w:tab w:val="left" w:pos="0"/>
          <w:tab w:val="left" w:pos="708"/>
          <w:tab w:val="left" w:pos="993"/>
          <w:tab w:val="left" w:pos="9600"/>
        </w:tabs>
        <w:spacing w:line="100" w:lineRule="atLeast"/>
        <w:ind w:left="0" w:right="62" w:firstLine="567"/>
        <w:jc w:val="both"/>
        <w:rPr>
          <w:rStyle w:val="FontStyle16"/>
          <w:b w:val="0"/>
          <w:bCs w:val="0"/>
          <w:lang w:val="ru-RU"/>
        </w:rPr>
      </w:pPr>
      <w:r>
        <w:rPr>
          <w:rStyle w:val="FontStyle16"/>
          <w:b w:val="0"/>
          <w:bCs w:val="0"/>
          <w:lang w:val="ru-RU"/>
        </w:rPr>
        <w:t>Преразход на материален и/или финансов ресурс в хода на изпълнение на проекта.</w:t>
      </w:r>
    </w:p>
    <w:p w:rsidR="007E3808" w:rsidRDefault="007E3808" w:rsidP="00EA46A2">
      <w:pPr>
        <w:widowControl w:val="0"/>
        <w:numPr>
          <w:ilvl w:val="0"/>
          <w:numId w:val="25"/>
        </w:numPr>
        <w:tabs>
          <w:tab w:val="left" w:pos="0"/>
          <w:tab w:val="left" w:pos="708"/>
          <w:tab w:val="left" w:pos="993"/>
          <w:tab w:val="left" w:pos="9600"/>
        </w:tabs>
        <w:spacing w:line="100" w:lineRule="atLeast"/>
        <w:ind w:left="0" w:right="62" w:firstLine="567"/>
        <w:jc w:val="both"/>
        <w:rPr>
          <w:rStyle w:val="FontStyle16"/>
          <w:b w:val="0"/>
          <w:bCs w:val="0"/>
          <w:lang w:val="ru-RU"/>
        </w:rPr>
      </w:pPr>
      <w:r>
        <w:rPr>
          <w:rStyle w:val="FontStyle16"/>
          <w:b w:val="0"/>
          <w:bCs w:val="0"/>
          <w:lang w:val="ru-RU"/>
        </w:rPr>
        <w:t xml:space="preserve">Неуспешни единични или комплексни изпитания </w:t>
      </w:r>
    </w:p>
    <w:p w:rsidR="007E3808" w:rsidRDefault="007E3808" w:rsidP="00EA46A2">
      <w:pPr>
        <w:widowControl w:val="0"/>
        <w:numPr>
          <w:ilvl w:val="0"/>
          <w:numId w:val="25"/>
        </w:numPr>
        <w:tabs>
          <w:tab w:val="left" w:pos="0"/>
          <w:tab w:val="left" w:pos="708"/>
          <w:tab w:val="left" w:pos="993"/>
          <w:tab w:val="left" w:pos="9600"/>
        </w:tabs>
        <w:spacing w:line="100" w:lineRule="atLeast"/>
        <w:ind w:left="0" w:right="62" w:firstLine="567"/>
        <w:jc w:val="both"/>
        <w:rPr>
          <w:rStyle w:val="FontStyle16"/>
          <w:b w:val="0"/>
          <w:bCs w:val="0"/>
          <w:lang w:val="ru-RU"/>
        </w:rPr>
      </w:pPr>
      <w:r>
        <w:rPr>
          <w:rStyle w:val="FontStyle16"/>
          <w:b w:val="0"/>
          <w:bCs w:val="0"/>
          <w:lang w:val="ru-RU"/>
        </w:rPr>
        <w:t>Констатирани сериозни нарушения по Наредба №2 за БЗУТ довели до временно спиране работата на обекта.</w:t>
      </w:r>
    </w:p>
    <w:p w:rsidR="007E3808" w:rsidRDefault="007E3808" w:rsidP="00EA46A2">
      <w:pPr>
        <w:widowControl w:val="0"/>
        <w:tabs>
          <w:tab w:val="left" w:pos="993"/>
          <w:tab w:val="left" w:pos="9600"/>
        </w:tabs>
        <w:ind w:right="62" w:firstLine="567"/>
        <w:jc w:val="both"/>
        <w:rPr>
          <w:rStyle w:val="FontStyle16"/>
          <w:b w:val="0"/>
          <w:bCs w:val="0"/>
          <w:lang w:val="ru-RU"/>
        </w:rPr>
      </w:pPr>
      <w:r>
        <w:rPr>
          <w:rStyle w:val="FontStyle16"/>
          <w:b w:val="0"/>
          <w:bCs w:val="0"/>
          <w:lang w:val="ru-RU"/>
        </w:rPr>
        <w:t>Анализът следва да включи и оценка и на всички възможни рискови фактории, по преценка на участника преценени на база на предложената цялостна концепция за изпълнение на проекта, които биха довели до застрашаване на изпълнението на поръчката.</w:t>
      </w:r>
    </w:p>
    <w:p w:rsidR="007E3808" w:rsidRDefault="007E3808" w:rsidP="00EA46A2">
      <w:pPr>
        <w:tabs>
          <w:tab w:val="left" w:pos="9600"/>
        </w:tabs>
        <w:ind w:right="62" w:firstLine="567"/>
        <w:jc w:val="both"/>
        <w:rPr>
          <w:rStyle w:val="FontStyle16"/>
          <w:b w:val="0"/>
          <w:bCs w:val="0"/>
          <w:lang w:val="ru-RU"/>
        </w:rPr>
      </w:pPr>
      <w:r>
        <w:rPr>
          <w:rStyle w:val="FontStyle16"/>
          <w:b w:val="0"/>
          <w:bCs w:val="0"/>
          <w:lang w:val="ru-RU"/>
        </w:rPr>
        <w:t>Максималният брой точки, който може да се определи на всеки участник по този показател е 10, определени както следва:</w:t>
      </w:r>
    </w:p>
    <w:p w:rsidR="007E3808" w:rsidRDefault="007E3808" w:rsidP="00607643">
      <w:pPr>
        <w:tabs>
          <w:tab w:val="left" w:pos="708"/>
        </w:tabs>
        <w:spacing w:line="100" w:lineRule="atLeast"/>
        <w:ind w:right="62"/>
        <w:jc w:val="both"/>
        <w:rPr>
          <w:rStyle w:val="FontStyle16"/>
          <w:i/>
          <w:iCs/>
          <w:lang w:val="ru-RU"/>
        </w:rPr>
      </w:pPr>
      <w:r>
        <w:rPr>
          <w:rStyle w:val="FontStyle16"/>
          <w:b w:val="0"/>
          <w:bCs w:val="0"/>
          <w:lang w:val="ru-RU"/>
        </w:rPr>
        <w:t xml:space="preserve">- </w:t>
      </w:r>
      <w:r w:rsidRPr="007B5C7C">
        <w:rPr>
          <w:rStyle w:val="FontStyle16"/>
          <w:b w:val="0"/>
          <w:bCs w:val="0"/>
          <w:lang w:val="ru-RU"/>
        </w:rPr>
        <w:t xml:space="preserve">Анализа на риска е обстоен, като са </w:t>
      </w:r>
      <w:r w:rsidRPr="007B5C7C">
        <w:t>разгледани в детайли посочените от Възложителя рискови фактори, развити са детайлни механизми  за превенция и управление на ситуации, застрашаващи навременното и качествено изпълнение на дейностите. Развити са</w:t>
      </w:r>
      <w:r w:rsidRPr="007B5C7C">
        <w:rPr>
          <w:rStyle w:val="FontStyle16"/>
          <w:b w:val="0"/>
          <w:bCs w:val="0"/>
          <w:lang w:val="ru-RU"/>
        </w:rPr>
        <w:t xml:space="preserve"> допълнителни  вероятни рискови фактори</w:t>
      </w:r>
      <w:r w:rsidRPr="007B5C7C">
        <w:t xml:space="preserve"> и са посочени детайлни механизми  за превенция и управление на ситуации, застрашаващи навременното и качествено изпълнение на дейностите.</w:t>
      </w:r>
      <w:r>
        <w:t xml:space="preserve"> </w:t>
      </w:r>
      <w:r>
        <w:rPr>
          <w:rStyle w:val="FontStyle16"/>
          <w:b w:val="0"/>
          <w:bCs w:val="0"/>
          <w:lang w:val="ru-RU"/>
        </w:rPr>
        <w:t xml:space="preserve">Предвидените мерки за управление на риска са планирани, детайлно формулирани и  гарантират изпълнение на целите на проекта - </w:t>
      </w:r>
      <w:r>
        <w:rPr>
          <w:rStyle w:val="FontStyle16"/>
          <w:i/>
          <w:iCs/>
          <w:lang w:val="ru-RU"/>
        </w:rPr>
        <w:t>участникът получава 10 т.</w:t>
      </w:r>
    </w:p>
    <w:p w:rsidR="007E3808" w:rsidRPr="00B1067B" w:rsidRDefault="007E3808" w:rsidP="00EA46A2">
      <w:pPr>
        <w:ind w:left="360" w:right="62"/>
        <w:jc w:val="both"/>
        <w:rPr>
          <w:lang w:val="ru-RU"/>
        </w:rPr>
      </w:pPr>
    </w:p>
    <w:p w:rsidR="007E3808" w:rsidRPr="000E0EE4" w:rsidRDefault="007E3808" w:rsidP="00EA46A2">
      <w:pPr>
        <w:numPr>
          <w:ilvl w:val="0"/>
          <w:numId w:val="26"/>
        </w:numPr>
        <w:tabs>
          <w:tab w:val="left" w:pos="708"/>
        </w:tabs>
        <w:spacing w:line="100" w:lineRule="atLeast"/>
        <w:ind w:left="0" w:right="62" w:firstLine="0"/>
        <w:jc w:val="both"/>
        <w:rPr>
          <w:rStyle w:val="FontStyle16"/>
          <w:i/>
          <w:iCs/>
          <w:lang w:val="ru-RU"/>
        </w:rPr>
      </w:pPr>
      <w:r w:rsidRPr="000E0EE4">
        <w:rPr>
          <w:rStyle w:val="FontStyle16"/>
          <w:b w:val="0"/>
          <w:bCs w:val="0"/>
          <w:lang w:val="ru-RU"/>
        </w:rPr>
        <w:t xml:space="preserve">В анализа е представено описание на дефинираните от Възложителя рискови фактори. </w:t>
      </w:r>
      <w:r w:rsidRPr="000E0EE4">
        <w:t>Въпреки това от предложението не са видни конкретните механизми  за превенция и управление на ситуации, застрашаващи навременното и качествено изпълнение на дейностите.</w:t>
      </w:r>
      <w:r w:rsidRPr="000E0EE4">
        <w:rPr>
          <w:rStyle w:val="FontStyle16"/>
          <w:b w:val="0"/>
          <w:bCs w:val="0"/>
          <w:lang w:val="ru-RU"/>
        </w:rPr>
        <w:t xml:space="preserve"> Конкретните мерки, които участникът предвижда за предотвратяването и преодоляването на риска при изпълнение на поръчката не гарантират качественото и своевременно изпълнение</w:t>
      </w:r>
      <w:r w:rsidRPr="000E0EE4">
        <w:t xml:space="preserve"> на поръчката. Развити са</w:t>
      </w:r>
      <w:r w:rsidRPr="000E0EE4">
        <w:rPr>
          <w:rStyle w:val="FontStyle16"/>
          <w:b w:val="0"/>
          <w:bCs w:val="0"/>
          <w:lang w:val="ru-RU"/>
        </w:rPr>
        <w:t xml:space="preserve"> допълнителни  вероятни рискови фактори</w:t>
      </w:r>
      <w:r w:rsidRPr="000E0EE4">
        <w:t xml:space="preserve">, но не са посочени детайлни механизми  за превенция или от същите не е видно </w:t>
      </w:r>
      <w:r w:rsidRPr="000E0EE4">
        <w:rPr>
          <w:rStyle w:val="FontStyle16"/>
          <w:b w:val="0"/>
          <w:bCs w:val="0"/>
          <w:lang w:val="ru-RU"/>
        </w:rPr>
        <w:t>влиянието, които биха указали при</w:t>
      </w:r>
      <w:r>
        <w:rPr>
          <w:rStyle w:val="FontStyle16"/>
          <w:b w:val="0"/>
          <w:bCs w:val="0"/>
          <w:lang w:val="ru-RU"/>
        </w:rPr>
        <w:t xml:space="preserve"> изпълнението на поръчката </w:t>
      </w:r>
      <w:r w:rsidRPr="000E0EE4">
        <w:rPr>
          <w:rStyle w:val="FontStyle16"/>
          <w:b w:val="0"/>
          <w:bCs w:val="0"/>
          <w:lang w:val="ru-RU"/>
        </w:rPr>
        <w:t xml:space="preserve">- </w:t>
      </w:r>
      <w:r w:rsidRPr="000E0EE4">
        <w:rPr>
          <w:rStyle w:val="FontStyle16"/>
          <w:i/>
          <w:iCs/>
          <w:lang w:val="ru-RU"/>
        </w:rPr>
        <w:t xml:space="preserve">участникът получава </w:t>
      </w:r>
      <w:r>
        <w:rPr>
          <w:rStyle w:val="FontStyle16"/>
          <w:i/>
          <w:iCs/>
          <w:lang w:val="ru-RU"/>
        </w:rPr>
        <w:t xml:space="preserve">4 </w:t>
      </w:r>
      <w:r w:rsidRPr="000E0EE4">
        <w:rPr>
          <w:rStyle w:val="FontStyle16"/>
          <w:i/>
          <w:iCs/>
          <w:lang w:val="ru-RU"/>
        </w:rPr>
        <w:t>т.</w:t>
      </w:r>
    </w:p>
    <w:p w:rsidR="007E3808" w:rsidRPr="00B1067B" w:rsidRDefault="007E3808" w:rsidP="00EA46A2">
      <w:pPr>
        <w:widowControl w:val="0"/>
        <w:tabs>
          <w:tab w:val="left" w:pos="3600"/>
          <w:tab w:val="left" w:pos="9600"/>
        </w:tabs>
        <w:ind w:right="62"/>
        <w:jc w:val="both"/>
        <w:rPr>
          <w:lang w:val="ru-RU"/>
        </w:rPr>
      </w:pPr>
    </w:p>
    <w:p w:rsidR="007E3808" w:rsidRDefault="007E3808" w:rsidP="00EA46A2">
      <w:pPr>
        <w:widowControl w:val="0"/>
        <w:numPr>
          <w:ilvl w:val="0"/>
          <w:numId w:val="26"/>
        </w:numPr>
        <w:tabs>
          <w:tab w:val="left" w:pos="708"/>
          <w:tab w:val="left" w:pos="9600"/>
        </w:tabs>
        <w:spacing w:line="100" w:lineRule="atLeast"/>
        <w:ind w:left="0" w:right="62" w:firstLine="0"/>
        <w:jc w:val="both"/>
        <w:rPr>
          <w:rStyle w:val="FontStyle16"/>
          <w:i/>
          <w:iCs/>
          <w:lang w:val="ru-RU"/>
        </w:rPr>
      </w:pPr>
      <w:r>
        <w:rPr>
          <w:rStyle w:val="FontStyle16"/>
          <w:b w:val="0"/>
          <w:bCs w:val="0"/>
          <w:lang w:val="ru-RU"/>
        </w:rPr>
        <w:t xml:space="preserve">В анализа си участника е представил, повърхностно и неясно описание на дефинираните от Възложителя рискови фактори, влиянието им върху изпълнението на поръчката, конкретните мерки, които участникът предвижда за предотвратяването и преодоляването на риска при изпълнение на поръчката са формално описани, не са съобразени с характера и спецификата на проекта - </w:t>
      </w:r>
      <w:r>
        <w:rPr>
          <w:rStyle w:val="FontStyle16"/>
          <w:i/>
          <w:iCs/>
          <w:lang w:val="ru-RU"/>
        </w:rPr>
        <w:t>участникът получава 1 т.</w:t>
      </w:r>
    </w:p>
    <w:p w:rsidR="007E3808" w:rsidRPr="00E7040D" w:rsidRDefault="007E3808">
      <w:pPr>
        <w:rPr>
          <w:rStyle w:val="FontStyle16"/>
        </w:rPr>
      </w:pPr>
    </w:p>
    <w:p w:rsidR="007E3808" w:rsidRPr="00E7040D" w:rsidRDefault="007E3808" w:rsidP="00970AAB">
      <w:pPr>
        <w:ind w:firstLine="567"/>
        <w:jc w:val="both"/>
        <w:rPr>
          <w:rStyle w:val="FontStyle16"/>
          <w:b w:val="0"/>
          <w:bCs w:val="0"/>
        </w:rPr>
      </w:pPr>
      <w:r w:rsidRPr="00E7040D">
        <w:rPr>
          <w:rStyle w:val="FontStyle16"/>
        </w:rPr>
        <w:t>Членовете на комисията изготвят аргументирана оценка на програмата за изпълнение на всеки един от участниците и попълват оценителен лист за оценка на програмата за изпълнение на всеки участник. Оценителните листи за оценка програмата за изпълнение на участниците се подписват от всеки член на комисията.</w:t>
      </w:r>
    </w:p>
    <w:p w:rsidR="007E3808" w:rsidRPr="00E7040D" w:rsidRDefault="007E3808" w:rsidP="00970AAB">
      <w:pPr>
        <w:ind w:firstLine="567"/>
        <w:jc w:val="both"/>
        <w:rPr>
          <w:rStyle w:val="FontStyle16"/>
          <w:b w:val="0"/>
          <w:bCs w:val="0"/>
        </w:rPr>
      </w:pPr>
    </w:p>
    <w:p w:rsidR="007E3808" w:rsidRPr="00E7040D" w:rsidRDefault="007E3808" w:rsidP="00970AAB">
      <w:pPr>
        <w:ind w:firstLine="567"/>
        <w:jc w:val="both"/>
        <w:rPr>
          <w:rStyle w:val="FontStyle16"/>
        </w:rPr>
      </w:pPr>
      <w:r w:rsidRPr="00E7040D">
        <w:rPr>
          <w:rStyle w:val="FontStyle16"/>
        </w:rPr>
        <w:t>1.2. Оценка на предлаганата цена (Фо)</w:t>
      </w:r>
    </w:p>
    <w:p w:rsidR="007E3808" w:rsidRPr="00E7040D" w:rsidRDefault="007E3808" w:rsidP="00970AAB">
      <w:pPr>
        <w:ind w:firstLine="567"/>
        <w:jc w:val="both"/>
        <w:rPr>
          <w:rStyle w:val="FontStyle16"/>
          <w:b w:val="0"/>
          <w:bCs w:val="0"/>
        </w:rPr>
      </w:pPr>
    </w:p>
    <w:p w:rsidR="007E3808" w:rsidRPr="00E7040D" w:rsidRDefault="007E3808" w:rsidP="00970AAB">
      <w:pPr>
        <w:ind w:firstLine="567"/>
        <w:jc w:val="both"/>
        <w:rPr>
          <w:rStyle w:val="FontStyle16"/>
          <w:b w:val="0"/>
          <w:bCs w:val="0"/>
        </w:rPr>
      </w:pPr>
      <w:r w:rsidRPr="00E7040D">
        <w:rPr>
          <w:rStyle w:val="FontStyle16"/>
          <w:b w:val="0"/>
          <w:bCs w:val="0"/>
        </w:rPr>
        <w:t>След приключване на оценката на Техническите предложения, Комисията отваря Плик № 3 само на допуснатите след втория етап на проверката участници.</w:t>
      </w:r>
    </w:p>
    <w:p w:rsidR="007E3808" w:rsidRPr="00E7040D" w:rsidRDefault="007E3808" w:rsidP="00970AAB">
      <w:pPr>
        <w:ind w:firstLine="567"/>
        <w:jc w:val="both"/>
        <w:rPr>
          <w:rStyle w:val="FontStyle16"/>
          <w:b w:val="0"/>
          <w:bCs w:val="0"/>
        </w:rPr>
      </w:pPr>
    </w:p>
    <w:p w:rsidR="007E3808" w:rsidRPr="00E7040D" w:rsidRDefault="007E3808" w:rsidP="00970AAB">
      <w:pPr>
        <w:ind w:firstLine="567"/>
        <w:jc w:val="both"/>
        <w:rPr>
          <w:rStyle w:val="FontStyle16"/>
          <w:b w:val="0"/>
          <w:bCs w:val="0"/>
        </w:rPr>
      </w:pPr>
      <w:r w:rsidRPr="00E7040D">
        <w:rPr>
          <w:rStyle w:val="FontStyle16"/>
        </w:rPr>
        <w:t>Оценкате се определя по следния ред:</w:t>
      </w:r>
    </w:p>
    <w:p w:rsidR="007E3808" w:rsidRPr="00E7040D" w:rsidRDefault="007E3808" w:rsidP="00970AAB">
      <w:pPr>
        <w:ind w:firstLine="567"/>
        <w:jc w:val="both"/>
        <w:rPr>
          <w:rStyle w:val="FontStyle16"/>
          <w:b w:val="0"/>
          <w:bCs w:val="0"/>
        </w:rPr>
      </w:pPr>
      <w:r w:rsidRPr="00E7040D">
        <w:rPr>
          <w:rStyle w:val="FontStyle16"/>
        </w:rPr>
        <w:t>Финансова оценка на предложението се определя по следния ред:</w:t>
      </w:r>
    </w:p>
    <w:p w:rsidR="007E3808" w:rsidRDefault="007E3808" w:rsidP="00607643">
      <w:pPr>
        <w:ind w:firstLine="709"/>
        <w:jc w:val="both"/>
      </w:pPr>
      <w:r w:rsidRPr="00653064">
        <w:rPr>
          <w:rStyle w:val="FontStyle16"/>
          <w:b w:val="0"/>
          <w:bCs w:val="0"/>
        </w:rPr>
        <w:t>ФО е финансовата оценка на предложението.</w:t>
      </w:r>
      <w:r>
        <w:rPr>
          <w:rStyle w:val="FontStyle16"/>
          <w:b w:val="0"/>
          <w:bCs w:val="0"/>
        </w:rPr>
        <w:t xml:space="preserve"> Финансовата оценка се извършва въз основа на предлаганата от участника цена за изпълнение на дейностите предмет на поръчката, като за целите на оценката не се вземат под внимание посочената цена представляваща непредвидени разходи.</w:t>
      </w:r>
    </w:p>
    <w:p w:rsidR="007E3808" w:rsidRDefault="007E3808" w:rsidP="00970AAB">
      <w:pPr>
        <w:ind w:firstLine="567"/>
        <w:jc w:val="both"/>
        <w:rPr>
          <w:rStyle w:val="FontStyle16"/>
        </w:rPr>
      </w:pPr>
    </w:p>
    <w:p w:rsidR="007E3808" w:rsidRPr="00E7040D" w:rsidRDefault="007E3808" w:rsidP="00970AAB">
      <w:pPr>
        <w:ind w:firstLine="567"/>
        <w:jc w:val="both"/>
        <w:rPr>
          <w:rStyle w:val="FontStyle16"/>
        </w:rPr>
      </w:pPr>
      <w:r w:rsidRPr="00E7040D">
        <w:rPr>
          <w:rStyle w:val="FontStyle16"/>
        </w:rPr>
        <w:t>Фо  =  (Ц min / Ц i) X 10</w:t>
      </w:r>
      <w:r>
        <w:rPr>
          <w:rStyle w:val="FontStyle16"/>
        </w:rPr>
        <w:t>0</w:t>
      </w:r>
    </w:p>
    <w:p w:rsidR="007E3808" w:rsidRPr="00E7040D" w:rsidRDefault="007E3808" w:rsidP="00970AAB">
      <w:pPr>
        <w:ind w:firstLine="567"/>
        <w:jc w:val="both"/>
        <w:rPr>
          <w:rStyle w:val="FontStyle16"/>
          <w:b w:val="0"/>
          <w:bCs w:val="0"/>
        </w:rPr>
      </w:pPr>
      <w:r w:rsidRPr="00E7040D">
        <w:rPr>
          <w:rStyle w:val="FontStyle16"/>
          <w:b w:val="0"/>
          <w:bCs w:val="0"/>
        </w:rPr>
        <w:t>където:</w:t>
      </w:r>
    </w:p>
    <w:p w:rsidR="007E3808" w:rsidRDefault="007E3808" w:rsidP="00607643">
      <w:pPr>
        <w:jc w:val="both"/>
        <w:rPr>
          <w:lang w:val="ru-RU"/>
        </w:rPr>
      </w:pPr>
      <w:r w:rsidRPr="00E7040D">
        <w:rPr>
          <w:rStyle w:val="FontStyle16"/>
          <w:b w:val="0"/>
          <w:bCs w:val="0"/>
        </w:rPr>
        <w:t>Цmin - най-ниската предложена цена в настоящата процедура</w:t>
      </w:r>
      <w:r w:rsidRPr="00607643">
        <w:rPr>
          <w:b/>
          <w:bCs/>
        </w:rPr>
        <w:t xml:space="preserve"> </w:t>
      </w:r>
      <w:r>
        <w:rPr>
          <w:rStyle w:val="FontStyle16"/>
          <w:b w:val="0"/>
          <w:bCs w:val="0"/>
        </w:rPr>
        <w:t>без посочените суми представляващи непредвидени разходи;</w:t>
      </w:r>
      <w:r w:rsidRPr="00653064">
        <w:rPr>
          <w:rStyle w:val="FontStyle16"/>
          <w:b w:val="0"/>
          <w:bCs w:val="0"/>
        </w:rPr>
        <w:t>.</w:t>
      </w:r>
    </w:p>
    <w:p w:rsidR="007E3808" w:rsidRPr="00E7040D" w:rsidRDefault="007E3808" w:rsidP="00970AAB">
      <w:pPr>
        <w:ind w:firstLine="567"/>
        <w:jc w:val="both"/>
        <w:rPr>
          <w:rStyle w:val="FontStyle16"/>
          <w:b w:val="0"/>
          <w:bCs w:val="0"/>
        </w:rPr>
      </w:pPr>
      <w:r w:rsidRPr="00E7040D">
        <w:rPr>
          <w:rStyle w:val="FontStyle16"/>
          <w:b w:val="0"/>
          <w:bCs w:val="0"/>
        </w:rPr>
        <w:t>;</w:t>
      </w:r>
    </w:p>
    <w:p w:rsidR="007E3808" w:rsidRPr="00E7040D" w:rsidRDefault="007E3808" w:rsidP="00607643">
      <w:pPr>
        <w:jc w:val="both"/>
        <w:rPr>
          <w:rStyle w:val="FontStyle16"/>
          <w:b w:val="0"/>
          <w:bCs w:val="0"/>
        </w:rPr>
      </w:pPr>
      <w:r w:rsidRPr="00E7040D">
        <w:rPr>
          <w:rStyle w:val="FontStyle16"/>
          <w:b w:val="0"/>
          <w:bCs w:val="0"/>
        </w:rPr>
        <w:t>Ц i - цената,</w:t>
      </w:r>
      <w:r w:rsidRPr="00607643">
        <w:rPr>
          <w:rStyle w:val="FontStyle16"/>
          <w:b w:val="0"/>
          <w:bCs w:val="0"/>
        </w:rPr>
        <w:t xml:space="preserve"> </w:t>
      </w:r>
      <w:r>
        <w:rPr>
          <w:rStyle w:val="FontStyle16"/>
          <w:b w:val="0"/>
          <w:bCs w:val="0"/>
        </w:rPr>
        <w:t>без посочените суми представляващи непредвидени разходи</w:t>
      </w:r>
      <w:r w:rsidRPr="00E7040D">
        <w:rPr>
          <w:rStyle w:val="FontStyle16"/>
          <w:b w:val="0"/>
          <w:bCs w:val="0"/>
        </w:rPr>
        <w:t xml:space="preserve"> предложена от съответния участник;</w:t>
      </w:r>
    </w:p>
    <w:p w:rsidR="007E3808" w:rsidRPr="00E7040D" w:rsidRDefault="007E3808" w:rsidP="00970AAB">
      <w:pPr>
        <w:ind w:firstLine="567"/>
        <w:jc w:val="both"/>
        <w:rPr>
          <w:rStyle w:val="FontStyle16"/>
          <w:b w:val="0"/>
          <w:bCs w:val="0"/>
        </w:rPr>
      </w:pPr>
      <w:r w:rsidRPr="00E7040D">
        <w:rPr>
          <w:rStyle w:val="FontStyle16"/>
        </w:rPr>
        <w:t>Максималният брой точки, който може да се присъди на всеки участник по този показател е 10</w:t>
      </w:r>
      <w:r>
        <w:rPr>
          <w:rStyle w:val="FontStyle16"/>
        </w:rPr>
        <w:t>0</w:t>
      </w:r>
      <w:r w:rsidRPr="00E7040D">
        <w:rPr>
          <w:rStyle w:val="FontStyle16"/>
        </w:rPr>
        <w:t>.</w:t>
      </w:r>
    </w:p>
    <w:p w:rsidR="007E3808" w:rsidRPr="00E7040D" w:rsidRDefault="007E3808" w:rsidP="00970AAB">
      <w:pPr>
        <w:ind w:firstLine="567"/>
        <w:jc w:val="both"/>
        <w:rPr>
          <w:rStyle w:val="FontStyle16"/>
          <w:b w:val="0"/>
          <w:bCs w:val="0"/>
        </w:rPr>
      </w:pPr>
      <w:r w:rsidRPr="00E7040D">
        <w:rPr>
          <w:rStyle w:val="FontStyle16"/>
          <w:b w:val="0"/>
          <w:bCs w:val="0"/>
        </w:rPr>
        <w:t>Преди извършване на оценката на Предлаганата цена, финансовите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w:t>
      </w:r>
    </w:p>
    <w:p w:rsidR="007E3808" w:rsidRPr="00E7040D" w:rsidRDefault="007E3808" w:rsidP="00970AAB">
      <w:pPr>
        <w:ind w:firstLine="567"/>
        <w:jc w:val="both"/>
        <w:rPr>
          <w:rStyle w:val="FontStyle16"/>
          <w:b w:val="0"/>
          <w:bCs w:val="0"/>
        </w:rPr>
      </w:pPr>
      <w:r w:rsidRPr="00E7040D">
        <w:rPr>
          <w:rStyle w:val="FontStyle16"/>
          <w:b w:val="0"/>
          <w:bCs w:val="0"/>
        </w:rPr>
        <w:t>Констатираните аритметични грешки се отстраняват при спазване на следните правила:</w:t>
      </w:r>
    </w:p>
    <w:p w:rsidR="007E3808" w:rsidRPr="00E7040D" w:rsidRDefault="007E3808" w:rsidP="00970AAB">
      <w:pPr>
        <w:ind w:firstLine="567"/>
        <w:jc w:val="both"/>
        <w:rPr>
          <w:rStyle w:val="FontStyle16"/>
          <w:b w:val="0"/>
          <w:bCs w:val="0"/>
        </w:rPr>
      </w:pPr>
      <w:r w:rsidRPr="00E7040D">
        <w:rPr>
          <w:rStyle w:val="FontStyle16"/>
          <w:b w:val="0"/>
          <w:bCs w:val="0"/>
        </w:rPr>
        <w:t>- при различия между сумите, изразени с цифри и думи, за вярно се приема словесното изражение на сумата;</w:t>
      </w:r>
    </w:p>
    <w:p w:rsidR="007E3808" w:rsidRPr="00E7040D" w:rsidRDefault="007E3808" w:rsidP="00970AAB">
      <w:pPr>
        <w:ind w:firstLine="567"/>
        <w:jc w:val="both"/>
        <w:rPr>
          <w:rStyle w:val="FontStyle16"/>
          <w:b w:val="0"/>
          <w:bCs w:val="0"/>
        </w:rPr>
      </w:pPr>
    </w:p>
    <w:p w:rsidR="007E3808" w:rsidRPr="00E7040D" w:rsidRDefault="007E3808" w:rsidP="00970AAB">
      <w:pPr>
        <w:ind w:firstLine="567"/>
        <w:jc w:val="both"/>
        <w:rPr>
          <w:rStyle w:val="FontStyle16"/>
          <w:b w:val="0"/>
          <w:bCs w:val="0"/>
        </w:rPr>
      </w:pPr>
      <w:r w:rsidRPr="00E7040D">
        <w:rPr>
          <w:rStyle w:val="FontStyle16"/>
        </w:rPr>
        <w:t>Оценката на Предложените цени на всички предложения се изчислява от членовете на комисията за всеки един от участниците поотделно и председателят на комисията попълва Оценителен лист за тази оценка на всички участници. Оценителният лист се подписва от всички членове на комисията.</w:t>
      </w:r>
    </w:p>
    <w:p w:rsidR="007E3808" w:rsidRPr="00E7040D" w:rsidRDefault="007E3808" w:rsidP="00970AAB">
      <w:pPr>
        <w:ind w:firstLine="567"/>
        <w:jc w:val="both"/>
        <w:rPr>
          <w:rStyle w:val="FontStyle16"/>
          <w:b w:val="0"/>
          <w:bCs w:val="0"/>
        </w:rPr>
      </w:pPr>
    </w:p>
    <w:p w:rsidR="007E3808" w:rsidRPr="00E7040D" w:rsidRDefault="007E3808" w:rsidP="000147DC">
      <w:pPr>
        <w:keepNext/>
        <w:keepLines/>
        <w:ind w:firstLine="567"/>
        <w:jc w:val="both"/>
        <w:rPr>
          <w:rStyle w:val="FontStyle16"/>
        </w:rPr>
      </w:pPr>
      <w:r w:rsidRPr="00E7040D">
        <w:rPr>
          <w:rStyle w:val="FontStyle16"/>
        </w:rPr>
        <w:t>1.3. Крайна (комплексна) оценка на предложението (КО)</w:t>
      </w:r>
    </w:p>
    <w:p w:rsidR="007E3808" w:rsidRPr="00E7040D" w:rsidRDefault="007E3808" w:rsidP="000147DC">
      <w:pPr>
        <w:keepNext/>
        <w:keepLines/>
        <w:ind w:firstLine="567"/>
        <w:jc w:val="both"/>
        <w:rPr>
          <w:rStyle w:val="FontStyle16"/>
          <w:b w:val="0"/>
          <w:bCs w:val="0"/>
        </w:rPr>
      </w:pPr>
      <w:r w:rsidRPr="00E7040D">
        <w:rPr>
          <w:rStyle w:val="FontStyle16"/>
          <w:b w:val="0"/>
          <w:bCs w:val="0"/>
        </w:rPr>
        <w:t>При определяне на общата оценка на предложението, се обединяват оценката на Техническото предложение и оценката на Предлаганата цена на предложението по формулата</w:t>
      </w:r>
    </w:p>
    <w:p w:rsidR="007E3808" w:rsidRPr="00E7040D" w:rsidRDefault="007E3808" w:rsidP="00970AAB">
      <w:pPr>
        <w:ind w:firstLine="567"/>
        <w:jc w:val="both"/>
        <w:rPr>
          <w:rStyle w:val="FontStyle16"/>
        </w:rPr>
      </w:pPr>
      <w:r w:rsidRPr="00E7040D">
        <w:rPr>
          <w:rStyle w:val="FontStyle16"/>
        </w:rPr>
        <w:t>КО = (0.7 х ТО) + (0.3 х ФО)</w:t>
      </w:r>
    </w:p>
    <w:p w:rsidR="007E3808" w:rsidRPr="00E7040D" w:rsidRDefault="007E3808" w:rsidP="00970AAB">
      <w:pPr>
        <w:ind w:firstLine="567"/>
        <w:jc w:val="both"/>
        <w:rPr>
          <w:rStyle w:val="FontStyle16"/>
          <w:b w:val="0"/>
          <w:bCs w:val="0"/>
        </w:rPr>
      </w:pPr>
    </w:p>
    <w:p w:rsidR="007E3808" w:rsidRPr="00E7040D" w:rsidRDefault="007E3808" w:rsidP="00970AAB">
      <w:pPr>
        <w:ind w:firstLine="567"/>
        <w:jc w:val="both"/>
        <w:rPr>
          <w:rStyle w:val="FontStyle16"/>
          <w:b w:val="0"/>
          <w:bCs w:val="0"/>
        </w:rPr>
      </w:pPr>
      <w:r w:rsidRPr="00E7040D">
        <w:rPr>
          <w:rStyle w:val="FontStyle16"/>
        </w:rPr>
        <w:t>За всеки от участниците се попълва Лист за оценка. Оценителните листове се подписват от всички членове на комисията.</w:t>
      </w:r>
    </w:p>
    <w:p w:rsidR="007E3808" w:rsidRPr="00E7040D" w:rsidRDefault="007E3808" w:rsidP="00970AAB">
      <w:pPr>
        <w:ind w:firstLine="567"/>
        <w:jc w:val="both"/>
        <w:rPr>
          <w:rStyle w:val="FontStyle16"/>
          <w:b w:val="0"/>
          <w:bCs w:val="0"/>
        </w:rPr>
      </w:pPr>
    </w:p>
    <w:p w:rsidR="007E3808" w:rsidRPr="00E7040D" w:rsidRDefault="007E3808" w:rsidP="00970AAB">
      <w:pPr>
        <w:pStyle w:val="ListParagraph"/>
        <w:numPr>
          <w:ilvl w:val="0"/>
          <w:numId w:val="18"/>
        </w:numPr>
        <w:jc w:val="both"/>
        <w:rPr>
          <w:rStyle w:val="FontStyle16"/>
        </w:rPr>
      </w:pPr>
      <w:r w:rsidRPr="00E7040D">
        <w:rPr>
          <w:rStyle w:val="FontStyle16"/>
        </w:rPr>
        <w:t>Крайно класиране на участниците</w:t>
      </w:r>
    </w:p>
    <w:p w:rsidR="007E3808" w:rsidRPr="00E7040D" w:rsidRDefault="007E3808" w:rsidP="00970AAB">
      <w:pPr>
        <w:pStyle w:val="ListParagraph"/>
        <w:ind w:left="360"/>
        <w:jc w:val="both"/>
        <w:rPr>
          <w:rStyle w:val="FontStyle16"/>
        </w:rPr>
      </w:pPr>
    </w:p>
    <w:p w:rsidR="007E3808" w:rsidRPr="00E7040D" w:rsidRDefault="007E3808" w:rsidP="00970AAB">
      <w:pPr>
        <w:ind w:firstLine="567"/>
        <w:jc w:val="both"/>
        <w:rPr>
          <w:rStyle w:val="FontStyle16"/>
          <w:b w:val="0"/>
          <w:bCs w:val="0"/>
        </w:rPr>
      </w:pPr>
      <w:r w:rsidRPr="00E7040D">
        <w:rPr>
          <w:rStyle w:val="FontStyle16"/>
          <w:b w:val="0"/>
          <w:bCs w:val="0"/>
        </w:rPr>
        <w:t>Крайното класиране на участниците се извършва след получаване на Крайната оценка (КО) за всяка подадена оферта.</w:t>
      </w:r>
    </w:p>
    <w:p w:rsidR="007E3808" w:rsidRPr="00E7040D" w:rsidRDefault="007E3808" w:rsidP="00970AAB">
      <w:pPr>
        <w:ind w:firstLine="567"/>
        <w:jc w:val="both"/>
        <w:rPr>
          <w:rStyle w:val="FontStyle16"/>
          <w:b w:val="0"/>
          <w:bCs w:val="0"/>
        </w:rPr>
      </w:pPr>
      <w:r w:rsidRPr="00E7040D">
        <w:rPr>
          <w:rStyle w:val="FontStyle16"/>
          <w:b w:val="0"/>
          <w:bCs w:val="0"/>
        </w:rPr>
        <w:t>На първо място се класира участникът с най-висока оценка.</w:t>
      </w:r>
    </w:p>
    <w:p w:rsidR="007E3808" w:rsidRPr="00E7040D" w:rsidRDefault="007E3808" w:rsidP="00970AAB">
      <w:pPr>
        <w:ind w:firstLine="567"/>
        <w:jc w:val="both"/>
        <w:rPr>
          <w:rStyle w:val="FontStyle16"/>
          <w:b w:val="0"/>
          <w:bCs w:val="0"/>
        </w:rPr>
      </w:pPr>
      <w:r w:rsidRPr="00E7040D">
        <w:rPr>
          <w:rStyle w:val="FontStyle16"/>
          <w:b w:val="0"/>
          <w:bCs w:val="0"/>
        </w:rPr>
        <w:t>В случай че комплексните оценки на две или повече оферти са равни, за икономически най-изгодна се приема тази оферта, в която се предлага най-ниска цена.</w:t>
      </w:r>
    </w:p>
    <w:p w:rsidR="007E3808" w:rsidRPr="00E7040D" w:rsidRDefault="007E3808" w:rsidP="00970AAB">
      <w:pPr>
        <w:ind w:firstLine="567"/>
        <w:jc w:val="both"/>
        <w:rPr>
          <w:rStyle w:val="FontStyle16"/>
          <w:b w:val="0"/>
          <w:bCs w:val="0"/>
        </w:rPr>
      </w:pPr>
      <w:r w:rsidRPr="00E7040D">
        <w:rPr>
          <w:rStyle w:val="FontStyle16"/>
          <w:b w:val="0"/>
          <w:bCs w:val="0"/>
        </w:rPr>
        <w:t>При условие че и цените са еднакви се сравняват оценките по показателя с най-висока относителна тежест и се избира офертата с по-благоприятна стойност по този показател.</w:t>
      </w:r>
    </w:p>
    <w:p w:rsidR="007E3808" w:rsidRPr="00E7040D" w:rsidRDefault="007E3808" w:rsidP="00970AAB">
      <w:pPr>
        <w:ind w:firstLine="567"/>
        <w:jc w:val="both"/>
        <w:rPr>
          <w:rStyle w:val="FontStyle16"/>
          <w:b w:val="0"/>
          <w:bCs w:val="0"/>
        </w:rPr>
      </w:pPr>
      <w:r w:rsidRPr="00E7040D">
        <w:rPr>
          <w:rStyle w:val="FontStyle16"/>
          <w:b w:val="0"/>
          <w:bCs w:val="0"/>
        </w:rPr>
        <w:t>Комисията провежда публично жребий за определяне на изпълнител между класираните на първо място оферти, ако поръчката се възлага по критерий "икономически най-изгодна оферта", но изпълнител не може да се определи по реда на предходните две точки - чл. 71, ал. 4 от ЗОП.</w:t>
      </w:r>
    </w:p>
    <w:p w:rsidR="007E3808" w:rsidRPr="00E7040D" w:rsidRDefault="007E3808">
      <w:pPr>
        <w:rPr>
          <w:sz w:val="28"/>
          <w:szCs w:val="28"/>
        </w:rPr>
      </w:pPr>
    </w:p>
    <w:sectPr w:rsidR="007E3808" w:rsidRPr="00E7040D" w:rsidSect="00960DEE">
      <w:headerReference w:type="default" r:id="rId12"/>
      <w:footerReference w:type="default" r:id="rId13"/>
      <w:pgSz w:w="11906" w:h="16838"/>
      <w:pgMar w:top="1247" w:right="1418" w:bottom="993" w:left="1418"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808" w:rsidRDefault="007E3808">
      <w:r>
        <w:separator/>
      </w:r>
    </w:p>
  </w:endnote>
  <w:endnote w:type="continuationSeparator" w:id="1">
    <w:p w:rsidR="007E3808" w:rsidRDefault="007E380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imes New Roman CYR">
    <w:panose1 w:val="02020603050405020304"/>
    <w:charset w:val="CC"/>
    <w:family w:val="roman"/>
    <w:pitch w:val="variable"/>
    <w:sig w:usb0="20002A87" w:usb1="80000000" w:usb2="00000008" w:usb3="00000000" w:csb0="000001FF" w:csb1="00000000"/>
  </w:font>
  <w:font w:name="MS Mincho">
    <w:altName w:val="?l?r ??Ѓfc"/>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808" w:rsidRPr="00F20751" w:rsidRDefault="007E3808" w:rsidP="00960DEE">
    <w:pPr>
      <w:pStyle w:val="Footer"/>
      <w:framePr w:w="371" w:wrap="auto" w:vAnchor="text" w:hAnchor="page" w:x="6145" w:y="50"/>
      <w:jc w:val="center"/>
      <w:rPr>
        <w:rStyle w:val="PageNumber"/>
        <w:i/>
        <w:iCs/>
        <w:sz w:val="22"/>
        <w:szCs w:val="22"/>
      </w:rPr>
    </w:pPr>
    <w:r w:rsidRPr="00F20751">
      <w:rPr>
        <w:rStyle w:val="PageNumber"/>
        <w:i/>
        <w:iCs/>
        <w:sz w:val="22"/>
        <w:szCs w:val="22"/>
      </w:rPr>
      <w:fldChar w:fldCharType="begin"/>
    </w:r>
    <w:r w:rsidRPr="00F20751">
      <w:rPr>
        <w:rStyle w:val="PageNumber"/>
        <w:i/>
        <w:iCs/>
        <w:sz w:val="22"/>
        <w:szCs w:val="22"/>
      </w:rPr>
      <w:instrText xml:space="preserve">PAGE  </w:instrText>
    </w:r>
    <w:r w:rsidRPr="00F20751">
      <w:rPr>
        <w:rStyle w:val="PageNumber"/>
        <w:i/>
        <w:iCs/>
        <w:sz w:val="22"/>
        <w:szCs w:val="22"/>
      </w:rPr>
      <w:fldChar w:fldCharType="separate"/>
    </w:r>
    <w:r>
      <w:rPr>
        <w:rStyle w:val="PageNumber"/>
        <w:i/>
        <w:iCs/>
        <w:noProof/>
        <w:sz w:val="22"/>
        <w:szCs w:val="22"/>
      </w:rPr>
      <w:t>6</w:t>
    </w:r>
    <w:r w:rsidRPr="00F20751">
      <w:rPr>
        <w:rStyle w:val="PageNumber"/>
        <w:i/>
        <w:iCs/>
        <w:sz w:val="22"/>
        <w:szCs w:val="22"/>
      </w:rPr>
      <w:fldChar w:fldCharType="end"/>
    </w:r>
    <w:r w:rsidRPr="00F20751">
      <w:rPr>
        <w:rStyle w:val="PageNumber"/>
        <w:i/>
        <w:iCs/>
        <w:sz w:val="22"/>
        <w:szCs w:val="22"/>
      </w:rPr>
      <w:t>/</w:t>
    </w:r>
    <w:r w:rsidRPr="00F20751">
      <w:rPr>
        <w:rStyle w:val="PageNumber"/>
        <w:i/>
        <w:iCs/>
        <w:sz w:val="22"/>
        <w:szCs w:val="22"/>
      </w:rPr>
      <w:fldChar w:fldCharType="begin"/>
    </w:r>
    <w:r w:rsidRPr="00F20751">
      <w:rPr>
        <w:rStyle w:val="PageNumber"/>
        <w:i/>
        <w:iCs/>
        <w:sz w:val="22"/>
        <w:szCs w:val="22"/>
      </w:rPr>
      <w:instrText xml:space="preserve"> NUMPAGES </w:instrText>
    </w:r>
    <w:r w:rsidRPr="00F20751">
      <w:rPr>
        <w:rStyle w:val="PageNumber"/>
        <w:i/>
        <w:iCs/>
        <w:sz w:val="22"/>
        <w:szCs w:val="22"/>
      </w:rPr>
      <w:fldChar w:fldCharType="separate"/>
    </w:r>
    <w:r>
      <w:rPr>
        <w:rStyle w:val="PageNumber"/>
        <w:i/>
        <w:iCs/>
        <w:noProof/>
        <w:sz w:val="22"/>
        <w:szCs w:val="22"/>
      </w:rPr>
      <w:t>6</w:t>
    </w:r>
    <w:r w:rsidRPr="00F20751">
      <w:rPr>
        <w:rStyle w:val="PageNumber"/>
        <w:i/>
        <w:iCs/>
        <w:sz w:val="22"/>
        <w:szCs w:val="22"/>
      </w:rPr>
      <w:fldChar w:fldCharType="end"/>
    </w:r>
  </w:p>
  <w:p w:rsidR="007E3808" w:rsidRPr="007D29D4" w:rsidRDefault="007E3808" w:rsidP="00960DEE">
    <w:pPr>
      <w:pStyle w:val="Footer"/>
      <w:pBdr>
        <w:top w:val="single" w:sz="4" w:space="1" w:color="auto"/>
      </w:pBdr>
      <w:tabs>
        <w:tab w:val="clear" w:pos="4536"/>
        <w:tab w:val="center" w:pos="4820"/>
      </w:tabs>
      <w:ind w:right="-2"/>
      <w:rPr>
        <w:sz w:val="20"/>
        <w:szCs w:val="20"/>
      </w:rPr>
    </w:pPr>
    <w:r w:rsidRPr="007D29D4">
      <w:rPr>
        <w:sz w:val="20"/>
        <w:szCs w:val="20"/>
      </w:rPr>
      <w:t xml:space="preserve">Община </w:t>
    </w:r>
    <w:r>
      <w:rPr>
        <w:sz w:val="20"/>
        <w:szCs w:val="20"/>
        <w:lang w:val="en-US"/>
      </w:rPr>
      <w:t>Шумен</w:t>
    </w:r>
    <w:r>
      <w:rPr>
        <w:b/>
        <w:bCs/>
        <w:i/>
        <w:iCs/>
        <w:sz w:val="20"/>
        <w:szCs w:val="20"/>
      </w:rPr>
      <w:t xml:space="preserve"> </w:t>
    </w:r>
    <w:r>
      <w:rPr>
        <w:b/>
        <w:bCs/>
        <w:i/>
        <w:iCs/>
        <w:sz w:val="20"/>
        <w:szCs w:val="20"/>
      </w:rPr>
      <w:tab/>
    </w:r>
    <w:r>
      <w:rPr>
        <w:b/>
        <w:bCs/>
        <w:i/>
        <w:iCs/>
        <w:sz w:val="20"/>
        <w:szCs w:val="20"/>
      </w:rPr>
      <w:tab/>
    </w:r>
    <w:r>
      <w:rPr>
        <w:sz w:val="20"/>
        <w:szCs w:val="20"/>
      </w:rPr>
      <w:t>Септември</w:t>
    </w:r>
    <w:r w:rsidRPr="007D29D4">
      <w:rPr>
        <w:sz w:val="20"/>
        <w:szCs w:val="20"/>
      </w:rPr>
      <w:t xml:space="preserve"> 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808" w:rsidRDefault="007E3808">
      <w:r>
        <w:separator/>
      </w:r>
    </w:p>
  </w:footnote>
  <w:footnote w:type="continuationSeparator" w:id="1">
    <w:p w:rsidR="007E3808" w:rsidRDefault="007E38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82"/>
      <w:gridCol w:w="3904"/>
    </w:tblGrid>
    <w:tr w:rsidR="007E3808" w:rsidRPr="009B32BB">
      <w:tc>
        <w:tcPr>
          <w:tcW w:w="5688" w:type="dxa"/>
        </w:tcPr>
        <w:p w:rsidR="007E3808" w:rsidRPr="009B32BB" w:rsidRDefault="007E3808" w:rsidP="00DD0997">
          <w:pPr>
            <w:pStyle w:val="Header"/>
          </w:pPr>
          <w:r w:rsidRPr="009B32BB">
            <w:t>“</w:t>
          </w:r>
          <w:r>
            <w:t>И</w:t>
          </w:r>
          <w:r w:rsidRPr="009B32BB">
            <w:t>зграждане на помпена станция за отпадъчна вода Дивдядово с напорен колектор - гр. Шумен”</w:t>
          </w:r>
        </w:p>
      </w:tc>
      <w:tc>
        <w:tcPr>
          <w:tcW w:w="4089" w:type="dxa"/>
        </w:tcPr>
        <w:p w:rsidR="007E3808" w:rsidRPr="00DA4664" w:rsidRDefault="007E3808" w:rsidP="00DD0997">
          <w:pPr>
            <w:pStyle w:val="Header"/>
            <w:jc w:val="right"/>
            <w:rPr>
              <w:lang w:val="ru-RU"/>
            </w:rPr>
          </w:pPr>
          <w:r w:rsidRPr="009B32BB">
            <w:t xml:space="preserve">Том </w:t>
          </w:r>
          <w:r w:rsidRPr="009B32BB">
            <w:rPr>
              <w:lang w:val="en-US"/>
            </w:rPr>
            <w:t>II</w:t>
          </w:r>
          <w:r w:rsidRPr="009B32BB">
            <w:t xml:space="preserve">, Книга </w:t>
          </w:r>
          <w:r>
            <w:rPr>
              <w:lang w:val="en-US"/>
            </w:rPr>
            <w:t>IV</w:t>
          </w:r>
          <w:r w:rsidRPr="009B32BB">
            <w:t>,</w:t>
          </w:r>
        </w:p>
        <w:p w:rsidR="007E3808" w:rsidRPr="009B32BB" w:rsidRDefault="007E3808" w:rsidP="00DD0997">
          <w:pPr>
            <w:pStyle w:val="Header"/>
            <w:jc w:val="right"/>
          </w:pPr>
          <w:r>
            <w:t>Методология за оценка</w:t>
          </w:r>
        </w:p>
      </w:tc>
    </w:tr>
  </w:tbl>
  <w:p w:rsidR="007E3808" w:rsidRPr="00706013" w:rsidRDefault="007E3808" w:rsidP="007060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0DA4D30"/>
    <w:lvl w:ilvl="0">
      <w:start w:val="1"/>
      <w:numFmt w:val="bullet"/>
      <w:lvlText w:val=""/>
      <w:lvlJc w:val="left"/>
      <w:pPr>
        <w:tabs>
          <w:tab w:val="num" w:pos="360"/>
        </w:tabs>
        <w:ind w:left="360" w:hanging="360"/>
      </w:pPr>
      <w:rPr>
        <w:rFonts w:ascii="Symbol" w:hAnsi="Symbol" w:cs="Symbol" w:hint="default"/>
      </w:rPr>
    </w:lvl>
  </w:abstractNum>
  <w:abstractNum w:abstractNumId="1">
    <w:nsid w:val="FFFFFFFE"/>
    <w:multiLevelType w:val="singleLevel"/>
    <w:tmpl w:val="FFFFFFFF"/>
    <w:lvl w:ilvl="0">
      <w:numFmt w:val="decimal"/>
      <w:lvlText w:val="*"/>
      <w:lvlJc w:val="left"/>
    </w:lvl>
  </w:abstractNum>
  <w:abstractNum w:abstractNumId="2">
    <w:nsid w:val="00000002"/>
    <w:multiLevelType w:val="multilevel"/>
    <w:tmpl w:val="00000002"/>
    <w:name w:val="WW8Num2"/>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nsid w:val="00000004"/>
    <w:multiLevelType w:val="multilevel"/>
    <w:tmpl w:val="00000004"/>
    <w:name w:val="WW8Num4"/>
    <w:lvl w:ilvl="0">
      <w:start w:val="1"/>
      <w:numFmt w:val="bullet"/>
      <w:lvlText w:val=""/>
      <w:lvlJc w:val="left"/>
      <w:pPr>
        <w:tabs>
          <w:tab w:val="num" w:pos="0"/>
        </w:tabs>
        <w:ind w:left="1287" w:hanging="360"/>
      </w:pPr>
      <w:rPr>
        <w:rFonts w:ascii="Wingdings" w:hAnsi="Wingdings" w:cs="Wingdings"/>
      </w:rPr>
    </w:lvl>
    <w:lvl w:ilvl="1">
      <w:start w:val="1"/>
      <w:numFmt w:val="bullet"/>
      <w:lvlText w:val=""/>
      <w:lvlJc w:val="left"/>
      <w:pPr>
        <w:tabs>
          <w:tab w:val="num" w:pos="0"/>
        </w:tabs>
        <w:ind w:left="2007" w:hanging="360"/>
      </w:pPr>
      <w:rPr>
        <w:rFonts w:ascii="Wingdings" w:hAnsi="Wingdings" w:cs="Wingdings"/>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4">
    <w:nsid w:val="00000007"/>
    <w:multiLevelType w:val="multilevel"/>
    <w:tmpl w:val="00000007"/>
    <w:name w:val="WW8Num7"/>
    <w:lvl w:ilvl="0">
      <w:start w:val="1"/>
      <w:numFmt w:val="bullet"/>
      <w:lvlText w:val=""/>
      <w:lvlJc w:val="left"/>
      <w:pPr>
        <w:tabs>
          <w:tab w:val="num" w:pos="0"/>
        </w:tabs>
        <w:ind w:left="1287" w:hanging="360"/>
      </w:pPr>
      <w:rPr>
        <w:rFonts w:ascii="Wingdings" w:hAnsi="Wingdings" w:cs="Wingdings"/>
      </w:rPr>
    </w:lvl>
    <w:lvl w:ilvl="1">
      <w:start w:val="1"/>
      <w:numFmt w:val="bullet"/>
      <w:lvlText w:val=""/>
      <w:lvlJc w:val="left"/>
      <w:pPr>
        <w:tabs>
          <w:tab w:val="num" w:pos="0"/>
        </w:tabs>
        <w:ind w:left="2007" w:hanging="360"/>
      </w:pPr>
      <w:rPr>
        <w:rFonts w:ascii="Symbol" w:hAnsi="Symbol" w:cs="Symbol"/>
      </w:rPr>
    </w:lvl>
    <w:lvl w:ilvl="2">
      <w:start w:val="1"/>
      <w:numFmt w:val="bullet"/>
      <w:lvlText w:val=""/>
      <w:lvlJc w:val="left"/>
      <w:pPr>
        <w:tabs>
          <w:tab w:val="num" w:pos="0"/>
        </w:tabs>
        <w:ind w:left="2727" w:hanging="360"/>
      </w:pPr>
      <w:rPr>
        <w:rFonts w:ascii="Wingdings" w:hAnsi="Wingdings" w:cs="Wingdings"/>
      </w:rPr>
    </w:lvl>
    <w:lvl w:ilvl="3">
      <w:start w:val="1"/>
      <w:numFmt w:val="bullet"/>
      <w:lvlText w:val=""/>
      <w:lvlJc w:val="left"/>
      <w:pPr>
        <w:tabs>
          <w:tab w:val="num" w:pos="0"/>
        </w:tabs>
        <w:ind w:left="3447" w:hanging="360"/>
      </w:pPr>
      <w:rPr>
        <w:rFonts w:ascii="Symbol" w:hAnsi="Symbol" w:cs="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cs="Wingdings"/>
      </w:rPr>
    </w:lvl>
    <w:lvl w:ilvl="6">
      <w:start w:val="1"/>
      <w:numFmt w:val="bullet"/>
      <w:lvlText w:val=""/>
      <w:lvlJc w:val="left"/>
      <w:pPr>
        <w:tabs>
          <w:tab w:val="num" w:pos="0"/>
        </w:tabs>
        <w:ind w:left="5607" w:hanging="360"/>
      </w:pPr>
      <w:rPr>
        <w:rFonts w:ascii="Symbol" w:hAnsi="Symbol" w:cs="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cs="Wingdings"/>
      </w:rPr>
    </w:lvl>
  </w:abstractNum>
  <w:abstractNum w:abstractNumId="5">
    <w:nsid w:val="00000008"/>
    <w:multiLevelType w:val="multilevel"/>
    <w:tmpl w:val="00000008"/>
    <w:name w:val="WW8Num8"/>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6">
    <w:nsid w:val="14746A42"/>
    <w:multiLevelType w:val="hybridMultilevel"/>
    <w:tmpl w:val="207478E0"/>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7">
    <w:nsid w:val="270A61CF"/>
    <w:multiLevelType w:val="hybridMultilevel"/>
    <w:tmpl w:val="E61EA576"/>
    <w:lvl w:ilvl="0" w:tplc="0402000F">
      <w:start w:val="1"/>
      <w:numFmt w:val="decimal"/>
      <w:lvlText w:val="%1."/>
      <w:lvlJc w:val="left"/>
      <w:pPr>
        <w:tabs>
          <w:tab w:val="num" w:pos="2160"/>
        </w:tabs>
        <w:ind w:left="2160" w:hanging="360"/>
      </w:pPr>
      <w:rPr>
        <w:rFonts w:hint="default"/>
      </w:rPr>
    </w:lvl>
    <w:lvl w:ilvl="1" w:tplc="04020019">
      <w:start w:val="1"/>
      <w:numFmt w:val="lowerLetter"/>
      <w:lvlText w:val="%2."/>
      <w:lvlJc w:val="left"/>
      <w:pPr>
        <w:tabs>
          <w:tab w:val="num" w:pos="2880"/>
        </w:tabs>
        <w:ind w:left="2880" w:hanging="360"/>
      </w:pPr>
    </w:lvl>
    <w:lvl w:ilvl="2" w:tplc="0402001B">
      <w:start w:val="1"/>
      <w:numFmt w:val="lowerRoman"/>
      <w:lvlText w:val="%3."/>
      <w:lvlJc w:val="right"/>
      <w:pPr>
        <w:tabs>
          <w:tab w:val="num" w:pos="3600"/>
        </w:tabs>
        <w:ind w:left="3600" w:hanging="180"/>
      </w:pPr>
    </w:lvl>
    <w:lvl w:ilvl="3" w:tplc="0402000F">
      <w:start w:val="1"/>
      <w:numFmt w:val="decimal"/>
      <w:lvlText w:val="%4."/>
      <w:lvlJc w:val="left"/>
      <w:pPr>
        <w:tabs>
          <w:tab w:val="num" w:pos="4320"/>
        </w:tabs>
        <w:ind w:left="4320" w:hanging="360"/>
      </w:pPr>
    </w:lvl>
    <w:lvl w:ilvl="4" w:tplc="04020019">
      <w:start w:val="1"/>
      <w:numFmt w:val="lowerLetter"/>
      <w:lvlText w:val="%5."/>
      <w:lvlJc w:val="left"/>
      <w:pPr>
        <w:tabs>
          <w:tab w:val="num" w:pos="5040"/>
        </w:tabs>
        <w:ind w:left="5040" w:hanging="360"/>
      </w:pPr>
    </w:lvl>
    <w:lvl w:ilvl="5" w:tplc="0402001B">
      <w:start w:val="1"/>
      <w:numFmt w:val="lowerRoman"/>
      <w:lvlText w:val="%6."/>
      <w:lvlJc w:val="right"/>
      <w:pPr>
        <w:tabs>
          <w:tab w:val="num" w:pos="5760"/>
        </w:tabs>
        <w:ind w:left="5760" w:hanging="180"/>
      </w:pPr>
    </w:lvl>
    <w:lvl w:ilvl="6" w:tplc="0402000F">
      <w:start w:val="1"/>
      <w:numFmt w:val="decimal"/>
      <w:lvlText w:val="%7."/>
      <w:lvlJc w:val="left"/>
      <w:pPr>
        <w:tabs>
          <w:tab w:val="num" w:pos="6480"/>
        </w:tabs>
        <w:ind w:left="6480" w:hanging="360"/>
      </w:pPr>
    </w:lvl>
    <w:lvl w:ilvl="7" w:tplc="04020019">
      <w:start w:val="1"/>
      <w:numFmt w:val="lowerLetter"/>
      <w:lvlText w:val="%8."/>
      <w:lvlJc w:val="left"/>
      <w:pPr>
        <w:tabs>
          <w:tab w:val="num" w:pos="7200"/>
        </w:tabs>
        <w:ind w:left="7200" w:hanging="360"/>
      </w:pPr>
    </w:lvl>
    <w:lvl w:ilvl="8" w:tplc="0402001B">
      <w:start w:val="1"/>
      <w:numFmt w:val="lowerRoman"/>
      <w:lvlText w:val="%9."/>
      <w:lvlJc w:val="right"/>
      <w:pPr>
        <w:tabs>
          <w:tab w:val="num" w:pos="7920"/>
        </w:tabs>
        <w:ind w:left="7920" w:hanging="180"/>
      </w:pPr>
    </w:lvl>
  </w:abstractNum>
  <w:abstractNum w:abstractNumId="8">
    <w:nsid w:val="2A0D7050"/>
    <w:multiLevelType w:val="hybridMultilevel"/>
    <w:tmpl w:val="73CE2EBC"/>
    <w:lvl w:ilvl="0" w:tplc="FFFFFFFF">
      <w:start w:val="1"/>
      <w:numFmt w:val="bullet"/>
      <w:lvlText w:val=""/>
      <w:lvlJc w:val="left"/>
      <w:pPr>
        <w:tabs>
          <w:tab w:val="num" w:pos="1287"/>
        </w:tabs>
        <w:ind w:left="1287" w:hanging="360"/>
      </w:pPr>
      <w:rPr>
        <w:rFonts w:ascii="Wingdings" w:hAnsi="Wingdings" w:cs="Wingdings" w:hint="default"/>
      </w:rPr>
    </w:lvl>
    <w:lvl w:ilvl="1" w:tplc="04020001">
      <w:start w:val="1"/>
      <w:numFmt w:val="bullet"/>
      <w:lvlText w:val=""/>
      <w:lvlJc w:val="left"/>
      <w:pPr>
        <w:tabs>
          <w:tab w:val="num" w:pos="2007"/>
        </w:tabs>
        <w:ind w:left="2007" w:hanging="360"/>
      </w:pPr>
      <w:rPr>
        <w:rFonts w:ascii="Symbol" w:hAnsi="Symbol" w:cs="Symbol" w:hint="default"/>
      </w:rPr>
    </w:lvl>
    <w:lvl w:ilvl="2" w:tplc="FFFFFFFF">
      <w:start w:val="1"/>
      <w:numFmt w:val="bullet"/>
      <w:lvlText w:val=""/>
      <w:lvlJc w:val="left"/>
      <w:pPr>
        <w:tabs>
          <w:tab w:val="num" w:pos="2727"/>
        </w:tabs>
        <w:ind w:left="2727" w:hanging="360"/>
      </w:pPr>
      <w:rPr>
        <w:rFonts w:ascii="Wingdings" w:hAnsi="Wingdings" w:cs="Wingdings" w:hint="default"/>
      </w:rPr>
    </w:lvl>
    <w:lvl w:ilvl="3" w:tplc="FFFFFFFF">
      <w:start w:val="1"/>
      <w:numFmt w:val="bullet"/>
      <w:lvlText w:val=""/>
      <w:lvlJc w:val="left"/>
      <w:pPr>
        <w:tabs>
          <w:tab w:val="num" w:pos="3447"/>
        </w:tabs>
        <w:ind w:left="3447" w:hanging="360"/>
      </w:pPr>
      <w:rPr>
        <w:rFonts w:ascii="Symbol" w:hAnsi="Symbol" w:cs="Symbol" w:hint="default"/>
      </w:rPr>
    </w:lvl>
    <w:lvl w:ilvl="4" w:tplc="FFFFFFFF">
      <w:start w:val="1"/>
      <w:numFmt w:val="bullet"/>
      <w:lvlText w:val="o"/>
      <w:lvlJc w:val="left"/>
      <w:pPr>
        <w:tabs>
          <w:tab w:val="num" w:pos="4167"/>
        </w:tabs>
        <w:ind w:left="4167" w:hanging="360"/>
      </w:pPr>
      <w:rPr>
        <w:rFonts w:ascii="Courier New" w:hAnsi="Courier New" w:cs="Courier New" w:hint="default"/>
      </w:rPr>
    </w:lvl>
    <w:lvl w:ilvl="5" w:tplc="FFFFFFFF">
      <w:start w:val="1"/>
      <w:numFmt w:val="bullet"/>
      <w:lvlText w:val=""/>
      <w:lvlJc w:val="left"/>
      <w:pPr>
        <w:tabs>
          <w:tab w:val="num" w:pos="4887"/>
        </w:tabs>
        <w:ind w:left="4887" w:hanging="360"/>
      </w:pPr>
      <w:rPr>
        <w:rFonts w:ascii="Wingdings" w:hAnsi="Wingdings" w:cs="Wingdings" w:hint="default"/>
      </w:rPr>
    </w:lvl>
    <w:lvl w:ilvl="6" w:tplc="FFFFFFFF">
      <w:start w:val="1"/>
      <w:numFmt w:val="bullet"/>
      <w:lvlText w:val=""/>
      <w:lvlJc w:val="left"/>
      <w:pPr>
        <w:tabs>
          <w:tab w:val="num" w:pos="5607"/>
        </w:tabs>
        <w:ind w:left="5607" w:hanging="360"/>
      </w:pPr>
      <w:rPr>
        <w:rFonts w:ascii="Symbol" w:hAnsi="Symbol" w:cs="Symbol" w:hint="default"/>
      </w:rPr>
    </w:lvl>
    <w:lvl w:ilvl="7" w:tplc="FFFFFFFF">
      <w:start w:val="1"/>
      <w:numFmt w:val="bullet"/>
      <w:lvlText w:val="o"/>
      <w:lvlJc w:val="left"/>
      <w:pPr>
        <w:tabs>
          <w:tab w:val="num" w:pos="6327"/>
        </w:tabs>
        <w:ind w:left="6327" w:hanging="360"/>
      </w:pPr>
      <w:rPr>
        <w:rFonts w:ascii="Courier New" w:hAnsi="Courier New" w:cs="Courier New" w:hint="default"/>
      </w:rPr>
    </w:lvl>
    <w:lvl w:ilvl="8" w:tplc="FFFFFFFF">
      <w:start w:val="1"/>
      <w:numFmt w:val="bullet"/>
      <w:lvlText w:val=""/>
      <w:lvlJc w:val="left"/>
      <w:pPr>
        <w:tabs>
          <w:tab w:val="num" w:pos="7047"/>
        </w:tabs>
        <w:ind w:left="7047" w:hanging="360"/>
      </w:pPr>
      <w:rPr>
        <w:rFonts w:ascii="Wingdings" w:hAnsi="Wingdings" w:cs="Wingdings" w:hint="default"/>
      </w:rPr>
    </w:lvl>
  </w:abstractNum>
  <w:abstractNum w:abstractNumId="9">
    <w:nsid w:val="32B03C19"/>
    <w:multiLevelType w:val="hybridMultilevel"/>
    <w:tmpl w:val="027480CC"/>
    <w:lvl w:ilvl="0" w:tplc="CC045130">
      <w:start w:val="2"/>
      <w:numFmt w:val="bullet"/>
      <w:lvlText w:val="-"/>
      <w:lvlJc w:val="left"/>
      <w:pPr>
        <w:tabs>
          <w:tab w:val="num" w:pos="1650"/>
        </w:tabs>
        <w:ind w:left="1650" w:hanging="930"/>
      </w:pPr>
      <w:rPr>
        <w:rFonts w:ascii="Times New Roman" w:eastAsia="Times New Roman" w:hAnsi="Times New Roman" w:hint="default"/>
        <w:b w:val="0"/>
        <w:bCs w:val="0"/>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cs="Wingdings" w:hint="default"/>
      </w:rPr>
    </w:lvl>
    <w:lvl w:ilvl="3" w:tplc="04020001">
      <w:start w:val="1"/>
      <w:numFmt w:val="bullet"/>
      <w:lvlText w:val=""/>
      <w:lvlJc w:val="left"/>
      <w:pPr>
        <w:tabs>
          <w:tab w:val="num" w:pos="3240"/>
        </w:tabs>
        <w:ind w:left="3240" w:hanging="360"/>
      </w:pPr>
      <w:rPr>
        <w:rFonts w:ascii="Symbol" w:hAnsi="Symbol" w:cs="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cs="Wingdings" w:hint="default"/>
      </w:rPr>
    </w:lvl>
    <w:lvl w:ilvl="6" w:tplc="04020001">
      <w:start w:val="1"/>
      <w:numFmt w:val="bullet"/>
      <w:lvlText w:val=""/>
      <w:lvlJc w:val="left"/>
      <w:pPr>
        <w:tabs>
          <w:tab w:val="num" w:pos="5400"/>
        </w:tabs>
        <w:ind w:left="5400" w:hanging="360"/>
      </w:pPr>
      <w:rPr>
        <w:rFonts w:ascii="Symbol" w:hAnsi="Symbol" w:cs="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cs="Wingdings" w:hint="default"/>
      </w:rPr>
    </w:lvl>
  </w:abstractNum>
  <w:abstractNum w:abstractNumId="10">
    <w:nsid w:val="33A16983"/>
    <w:multiLevelType w:val="singleLevel"/>
    <w:tmpl w:val="9F005606"/>
    <w:lvl w:ilvl="0">
      <w:start w:val="1"/>
      <w:numFmt w:val="bullet"/>
      <w:pStyle w:val="Bulets"/>
      <w:lvlText w:val=""/>
      <w:lvlJc w:val="left"/>
      <w:pPr>
        <w:tabs>
          <w:tab w:val="num" w:pos="1389"/>
        </w:tabs>
        <w:ind w:left="1389" w:hanging="396"/>
      </w:pPr>
      <w:rPr>
        <w:rFonts w:ascii="Symbol" w:hAnsi="Symbol" w:cs="Symbol" w:hint="default"/>
      </w:rPr>
    </w:lvl>
  </w:abstractNum>
  <w:abstractNum w:abstractNumId="11">
    <w:nsid w:val="36163700"/>
    <w:multiLevelType w:val="hybridMultilevel"/>
    <w:tmpl w:val="257E9B76"/>
    <w:lvl w:ilvl="0" w:tplc="04090005">
      <w:start w:val="1"/>
      <w:numFmt w:val="bullet"/>
      <w:lvlText w:val=""/>
      <w:lvlJc w:val="left"/>
      <w:pPr>
        <w:tabs>
          <w:tab w:val="num" w:pos="1428"/>
        </w:tabs>
        <w:ind w:left="1428"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2">
    <w:nsid w:val="3959448F"/>
    <w:multiLevelType w:val="hybridMultilevel"/>
    <w:tmpl w:val="6C70748E"/>
    <w:lvl w:ilvl="0" w:tplc="80386BD6">
      <w:start w:val="30"/>
      <w:numFmt w:val="bullet"/>
      <w:lvlText w:val="-"/>
      <w:lvlJc w:val="left"/>
      <w:pPr>
        <w:tabs>
          <w:tab w:val="num" w:pos="1560"/>
        </w:tabs>
        <w:ind w:left="1560" w:hanging="360"/>
      </w:pPr>
      <w:rPr>
        <w:rFonts w:ascii="Times New Roman" w:eastAsia="Times New Roman" w:hAnsi="Times New Roman" w:hint="default"/>
        <w:b/>
        <w:bCs/>
      </w:rPr>
    </w:lvl>
    <w:lvl w:ilvl="1" w:tplc="04020003">
      <w:start w:val="1"/>
      <w:numFmt w:val="bullet"/>
      <w:lvlText w:val="o"/>
      <w:lvlJc w:val="left"/>
      <w:pPr>
        <w:tabs>
          <w:tab w:val="num" w:pos="2280"/>
        </w:tabs>
        <w:ind w:left="2280" w:hanging="360"/>
      </w:pPr>
      <w:rPr>
        <w:rFonts w:ascii="Courier New" w:hAnsi="Courier New" w:cs="Courier New" w:hint="default"/>
      </w:rPr>
    </w:lvl>
    <w:lvl w:ilvl="2" w:tplc="04020005">
      <w:start w:val="1"/>
      <w:numFmt w:val="bullet"/>
      <w:lvlText w:val=""/>
      <w:lvlJc w:val="left"/>
      <w:pPr>
        <w:tabs>
          <w:tab w:val="num" w:pos="3000"/>
        </w:tabs>
        <w:ind w:left="3000" w:hanging="360"/>
      </w:pPr>
      <w:rPr>
        <w:rFonts w:ascii="Wingdings" w:hAnsi="Wingdings" w:cs="Wingdings" w:hint="default"/>
      </w:rPr>
    </w:lvl>
    <w:lvl w:ilvl="3" w:tplc="04020001">
      <w:start w:val="1"/>
      <w:numFmt w:val="bullet"/>
      <w:lvlText w:val=""/>
      <w:lvlJc w:val="left"/>
      <w:pPr>
        <w:tabs>
          <w:tab w:val="num" w:pos="3720"/>
        </w:tabs>
        <w:ind w:left="3720" w:hanging="360"/>
      </w:pPr>
      <w:rPr>
        <w:rFonts w:ascii="Symbol" w:hAnsi="Symbol" w:cs="Symbol" w:hint="default"/>
      </w:rPr>
    </w:lvl>
    <w:lvl w:ilvl="4" w:tplc="04020003">
      <w:start w:val="1"/>
      <w:numFmt w:val="bullet"/>
      <w:lvlText w:val="o"/>
      <w:lvlJc w:val="left"/>
      <w:pPr>
        <w:tabs>
          <w:tab w:val="num" w:pos="4440"/>
        </w:tabs>
        <w:ind w:left="4440" w:hanging="360"/>
      </w:pPr>
      <w:rPr>
        <w:rFonts w:ascii="Courier New" w:hAnsi="Courier New" w:cs="Courier New" w:hint="default"/>
      </w:rPr>
    </w:lvl>
    <w:lvl w:ilvl="5" w:tplc="04020005">
      <w:start w:val="1"/>
      <w:numFmt w:val="bullet"/>
      <w:lvlText w:val=""/>
      <w:lvlJc w:val="left"/>
      <w:pPr>
        <w:tabs>
          <w:tab w:val="num" w:pos="5160"/>
        </w:tabs>
        <w:ind w:left="5160" w:hanging="360"/>
      </w:pPr>
      <w:rPr>
        <w:rFonts w:ascii="Wingdings" w:hAnsi="Wingdings" w:cs="Wingdings" w:hint="default"/>
      </w:rPr>
    </w:lvl>
    <w:lvl w:ilvl="6" w:tplc="04020001">
      <w:start w:val="1"/>
      <w:numFmt w:val="bullet"/>
      <w:lvlText w:val=""/>
      <w:lvlJc w:val="left"/>
      <w:pPr>
        <w:tabs>
          <w:tab w:val="num" w:pos="5880"/>
        </w:tabs>
        <w:ind w:left="5880" w:hanging="360"/>
      </w:pPr>
      <w:rPr>
        <w:rFonts w:ascii="Symbol" w:hAnsi="Symbol" w:cs="Symbol" w:hint="default"/>
      </w:rPr>
    </w:lvl>
    <w:lvl w:ilvl="7" w:tplc="04020003">
      <w:start w:val="1"/>
      <w:numFmt w:val="bullet"/>
      <w:lvlText w:val="o"/>
      <w:lvlJc w:val="left"/>
      <w:pPr>
        <w:tabs>
          <w:tab w:val="num" w:pos="6600"/>
        </w:tabs>
        <w:ind w:left="6600" w:hanging="360"/>
      </w:pPr>
      <w:rPr>
        <w:rFonts w:ascii="Courier New" w:hAnsi="Courier New" w:cs="Courier New" w:hint="default"/>
      </w:rPr>
    </w:lvl>
    <w:lvl w:ilvl="8" w:tplc="04020005">
      <w:start w:val="1"/>
      <w:numFmt w:val="bullet"/>
      <w:lvlText w:val=""/>
      <w:lvlJc w:val="left"/>
      <w:pPr>
        <w:tabs>
          <w:tab w:val="num" w:pos="7320"/>
        </w:tabs>
        <w:ind w:left="7320" w:hanging="360"/>
      </w:pPr>
      <w:rPr>
        <w:rFonts w:ascii="Wingdings" w:hAnsi="Wingdings" w:cs="Wingdings" w:hint="default"/>
      </w:rPr>
    </w:lvl>
  </w:abstractNum>
  <w:abstractNum w:abstractNumId="13">
    <w:nsid w:val="3CF00E18"/>
    <w:multiLevelType w:val="singleLevel"/>
    <w:tmpl w:val="4E1A982C"/>
    <w:lvl w:ilvl="0">
      <w:start w:val="1"/>
      <w:numFmt w:val="bullet"/>
      <w:pStyle w:val="ListBullet"/>
      <w:lvlText w:val=""/>
      <w:lvlJc w:val="left"/>
      <w:pPr>
        <w:tabs>
          <w:tab w:val="num" w:pos="283"/>
        </w:tabs>
        <w:ind w:left="283" w:hanging="283"/>
      </w:pPr>
      <w:rPr>
        <w:rFonts w:ascii="Symbol" w:hAnsi="Symbol" w:cs="Symbol"/>
      </w:rPr>
    </w:lvl>
  </w:abstractNum>
  <w:abstractNum w:abstractNumId="14">
    <w:nsid w:val="41A10874"/>
    <w:multiLevelType w:val="singleLevel"/>
    <w:tmpl w:val="0409000F"/>
    <w:lvl w:ilvl="0">
      <w:start w:val="1"/>
      <w:numFmt w:val="decimal"/>
      <w:lvlText w:val="%1."/>
      <w:lvlJc w:val="left"/>
      <w:pPr>
        <w:tabs>
          <w:tab w:val="num" w:pos="360"/>
        </w:tabs>
        <w:ind w:left="360" w:hanging="360"/>
      </w:pPr>
      <w:rPr>
        <w:rFonts w:hint="default"/>
      </w:rPr>
    </w:lvl>
  </w:abstractNum>
  <w:abstractNum w:abstractNumId="15">
    <w:nsid w:val="49F570AA"/>
    <w:multiLevelType w:val="singleLevel"/>
    <w:tmpl w:val="76F2C7D4"/>
    <w:lvl w:ilvl="0">
      <w:start w:val="1"/>
      <w:numFmt w:val="bullet"/>
      <w:pStyle w:val="Bulets2"/>
      <w:lvlText w:val=""/>
      <w:lvlJc w:val="left"/>
      <w:pPr>
        <w:tabs>
          <w:tab w:val="num" w:pos="1814"/>
        </w:tabs>
        <w:ind w:left="1814" w:hanging="623"/>
      </w:pPr>
      <w:rPr>
        <w:rFonts w:ascii="Wingdings" w:hAnsi="Wingdings" w:cs="Wingdings" w:hint="default"/>
      </w:rPr>
    </w:lvl>
  </w:abstractNum>
  <w:abstractNum w:abstractNumId="16">
    <w:nsid w:val="50F16E9A"/>
    <w:multiLevelType w:val="multilevel"/>
    <w:tmpl w:val="9EFE13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50F5F72"/>
    <w:multiLevelType w:val="hybridMultilevel"/>
    <w:tmpl w:val="14B821A6"/>
    <w:lvl w:ilvl="0" w:tplc="04090005">
      <w:start w:val="1"/>
      <w:numFmt w:val="bullet"/>
      <w:lvlText w:val=""/>
      <w:lvlJc w:val="left"/>
      <w:pPr>
        <w:tabs>
          <w:tab w:val="num" w:pos="1428"/>
        </w:tabs>
        <w:ind w:left="1428" w:hanging="360"/>
      </w:pPr>
      <w:rPr>
        <w:rFonts w:ascii="Wingdings" w:hAnsi="Wingdings" w:cs="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8">
    <w:nsid w:val="6803088B"/>
    <w:multiLevelType w:val="multilevel"/>
    <w:tmpl w:val="F8C0823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C402EF2"/>
    <w:multiLevelType w:val="hybridMultilevel"/>
    <w:tmpl w:val="8724D75E"/>
    <w:lvl w:ilvl="0" w:tplc="97E25710">
      <w:start w:val="4"/>
      <w:numFmt w:val="bullet"/>
      <w:lvlText w:val="-"/>
      <w:lvlJc w:val="left"/>
      <w:pPr>
        <w:ind w:left="720" w:hanging="360"/>
      </w:pPr>
      <w:rPr>
        <w:rFonts w:ascii="Times New Roman" w:eastAsia="Times New Roman" w:hAnsi="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0">
    <w:nsid w:val="7D212D49"/>
    <w:multiLevelType w:val="hybridMultilevel"/>
    <w:tmpl w:val="8098AE02"/>
    <w:lvl w:ilvl="0" w:tplc="35706518">
      <w:start w:val="1"/>
      <w:numFmt w:val="decimal"/>
      <w:lvlText w:val="%1."/>
      <w:lvlJc w:val="left"/>
      <w:pPr>
        <w:ind w:left="927" w:hanging="360"/>
      </w:pPr>
      <w:rPr>
        <w:rFonts w:hint="default"/>
      </w:r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num w:numId="1">
    <w:abstractNumId w:val="0"/>
  </w:num>
  <w:num w:numId="2">
    <w:abstractNumId w:val="0"/>
  </w:num>
  <w:num w:numId="3">
    <w:abstractNumId w:val="10"/>
  </w:num>
  <w:num w:numId="4">
    <w:abstractNumId w:val="15"/>
  </w:num>
  <w:num w:numId="5">
    <w:abstractNumId w:val="13"/>
  </w:num>
  <w:num w:numId="6">
    <w:abstractNumId w:val="1"/>
    <w:lvlOverride w:ilvl="0">
      <w:lvl w:ilvl="0">
        <w:start w:val="2"/>
        <w:numFmt w:val="bullet"/>
        <w:lvlText w:val="-"/>
        <w:legacy w:legacy="1" w:legacySpace="0" w:legacyIndent="360"/>
        <w:lvlJc w:val="left"/>
        <w:pPr>
          <w:ind w:left="360" w:hanging="360"/>
        </w:pPr>
      </w:lvl>
    </w:lvlOverride>
  </w:num>
  <w:num w:numId="7">
    <w:abstractNumId w:val="16"/>
  </w:num>
  <w:num w:numId="8">
    <w:abstractNumId w:val="14"/>
  </w:num>
  <w:num w:numId="9">
    <w:abstractNumId w:val="7"/>
  </w:num>
  <w:num w:numId="10">
    <w:abstractNumId w:val="16"/>
    <w:lvlOverride w:ilvl="0">
      <w:startOverride w:val="2"/>
    </w:lvlOverride>
    <w:lvlOverride w:ilvl="1">
      <w:startOverride w:val="1"/>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9"/>
  </w:num>
  <w:num w:numId="13">
    <w:abstractNumId w:val="1"/>
    <w:lvlOverride w:ilvl="0">
      <w:lvl w:ilvl="0">
        <w:start w:val="1"/>
        <w:numFmt w:val="bullet"/>
        <w:lvlText w:val=""/>
        <w:legacy w:legacy="1" w:legacySpace="0" w:legacyIndent="360"/>
        <w:lvlJc w:val="left"/>
        <w:pPr>
          <w:ind w:left="1069" w:hanging="360"/>
        </w:pPr>
        <w:rPr>
          <w:rFonts w:ascii="Wingdings" w:hAnsi="Wingdings" w:cs="Wingdings" w:hint="default"/>
          <w:sz w:val="16"/>
          <w:szCs w:val="16"/>
        </w:rPr>
      </w:lvl>
    </w:lvlOverride>
  </w:num>
  <w:num w:numId="1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18"/>
  </w:num>
  <w:num w:numId="19">
    <w:abstractNumId w:val="19"/>
  </w:num>
  <w:num w:numId="20">
    <w:abstractNumId w:val="6"/>
  </w:num>
  <w:num w:numId="21">
    <w:abstractNumId w:val="20"/>
  </w:num>
  <w:num w:numId="22">
    <w:abstractNumId w:val="8"/>
  </w:num>
  <w:num w:numId="23">
    <w:abstractNumId w:val="3"/>
  </w:num>
  <w:num w:numId="24">
    <w:abstractNumId w:val="2"/>
  </w:num>
  <w:num w:numId="25">
    <w:abstractNumId w:val="4"/>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86C14"/>
    <w:rsid w:val="000147DC"/>
    <w:rsid w:val="000315DA"/>
    <w:rsid w:val="00035D11"/>
    <w:rsid w:val="00041A7B"/>
    <w:rsid w:val="00045A9A"/>
    <w:rsid w:val="00060B87"/>
    <w:rsid w:val="00070DCA"/>
    <w:rsid w:val="000762FA"/>
    <w:rsid w:val="0008420D"/>
    <w:rsid w:val="00084992"/>
    <w:rsid w:val="000A4EE4"/>
    <w:rsid w:val="000E0EE4"/>
    <w:rsid w:val="000E6D09"/>
    <w:rsid w:val="000F0596"/>
    <w:rsid w:val="000F1851"/>
    <w:rsid w:val="000F772D"/>
    <w:rsid w:val="00111126"/>
    <w:rsid w:val="0015510E"/>
    <w:rsid w:val="001616A1"/>
    <w:rsid w:val="001621D3"/>
    <w:rsid w:val="001B6410"/>
    <w:rsid w:val="00214DAD"/>
    <w:rsid w:val="00243FF1"/>
    <w:rsid w:val="00261EC2"/>
    <w:rsid w:val="00282BB3"/>
    <w:rsid w:val="002F238D"/>
    <w:rsid w:val="002F60A8"/>
    <w:rsid w:val="00301342"/>
    <w:rsid w:val="003331E8"/>
    <w:rsid w:val="00346AEE"/>
    <w:rsid w:val="003652C1"/>
    <w:rsid w:val="0037223E"/>
    <w:rsid w:val="00375DE6"/>
    <w:rsid w:val="00377263"/>
    <w:rsid w:val="003961FC"/>
    <w:rsid w:val="003C16F7"/>
    <w:rsid w:val="003C4558"/>
    <w:rsid w:val="003F17D0"/>
    <w:rsid w:val="00404111"/>
    <w:rsid w:val="00430FF4"/>
    <w:rsid w:val="00432F7C"/>
    <w:rsid w:val="004429CF"/>
    <w:rsid w:val="0046711C"/>
    <w:rsid w:val="004723ED"/>
    <w:rsid w:val="00494229"/>
    <w:rsid w:val="004B07A0"/>
    <w:rsid w:val="004D1746"/>
    <w:rsid w:val="004D6DA4"/>
    <w:rsid w:val="004E68CC"/>
    <w:rsid w:val="00501D7E"/>
    <w:rsid w:val="0050291F"/>
    <w:rsid w:val="00516F7C"/>
    <w:rsid w:val="00535FEC"/>
    <w:rsid w:val="00570544"/>
    <w:rsid w:val="005B216C"/>
    <w:rsid w:val="00607643"/>
    <w:rsid w:val="006233A3"/>
    <w:rsid w:val="00623EC6"/>
    <w:rsid w:val="0062518C"/>
    <w:rsid w:val="00653064"/>
    <w:rsid w:val="0065306D"/>
    <w:rsid w:val="0065602C"/>
    <w:rsid w:val="00664184"/>
    <w:rsid w:val="006E2340"/>
    <w:rsid w:val="006F1671"/>
    <w:rsid w:val="006F79C9"/>
    <w:rsid w:val="00706013"/>
    <w:rsid w:val="00713A4D"/>
    <w:rsid w:val="00752BCB"/>
    <w:rsid w:val="007A4860"/>
    <w:rsid w:val="007B4BBE"/>
    <w:rsid w:val="007B5C7C"/>
    <w:rsid w:val="007D1CB6"/>
    <w:rsid w:val="007D29D4"/>
    <w:rsid w:val="007D62FE"/>
    <w:rsid w:val="007E3808"/>
    <w:rsid w:val="007E3F03"/>
    <w:rsid w:val="00805109"/>
    <w:rsid w:val="00811732"/>
    <w:rsid w:val="008130B1"/>
    <w:rsid w:val="008575C7"/>
    <w:rsid w:val="00884867"/>
    <w:rsid w:val="00886C14"/>
    <w:rsid w:val="008F5B63"/>
    <w:rsid w:val="009254AB"/>
    <w:rsid w:val="00951AA1"/>
    <w:rsid w:val="00960DEE"/>
    <w:rsid w:val="00961069"/>
    <w:rsid w:val="00970AAB"/>
    <w:rsid w:val="00987F80"/>
    <w:rsid w:val="00990720"/>
    <w:rsid w:val="009B32BB"/>
    <w:rsid w:val="009C4A87"/>
    <w:rsid w:val="009D346A"/>
    <w:rsid w:val="009E54CD"/>
    <w:rsid w:val="00A01DD3"/>
    <w:rsid w:val="00A11840"/>
    <w:rsid w:val="00A17612"/>
    <w:rsid w:val="00A35D40"/>
    <w:rsid w:val="00A47C9F"/>
    <w:rsid w:val="00A54C8E"/>
    <w:rsid w:val="00A54D11"/>
    <w:rsid w:val="00A55AC1"/>
    <w:rsid w:val="00A574B9"/>
    <w:rsid w:val="00A868CB"/>
    <w:rsid w:val="00AA119E"/>
    <w:rsid w:val="00AA53D5"/>
    <w:rsid w:val="00AC6979"/>
    <w:rsid w:val="00B1067B"/>
    <w:rsid w:val="00B11669"/>
    <w:rsid w:val="00B176DE"/>
    <w:rsid w:val="00B64B37"/>
    <w:rsid w:val="00B869D6"/>
    <w:rsid w:val="00BB0851"/>
    <w:rsid w:val="00BC1873"/>
    <w:rsid w:val="00BC2D10"/>
    <w:rsid w:val="00C310F8"/>
    <w:rsid w:val="00C6562F"/>
    <w:rsid w:val="00C7155E"/>
    <w:rsid w:val="00C91055"/>
    <w:rsid w:val="00CA4ABD"/>
    <w:rsid w:val="00CE2EF1"/>
    <w:rsid w:val="00D0298B"/>
    <w:rsid w:val="00D04444"/>
    <w:rsid w:val="00D07DFD"/>
    <w:rsid w:val="00D17C50"/>
    <w:rsid w:val="00D3353E"/>
    <w:rsid w:val="00DA4664"/>
    <w:rsid w:val="00DD0997"/>
    <w:rsid w:val="00DE0DC3"/>
    <w:rsid w:val="00DE24E8"/>
    <w:rsid w:val="00E1160B"/>
    <w:rsid w:val="00E22E58"/>
    <w:rsid w:val="00E44D17"/>
    <w:rsid w:val="00E63432"/>
    <w:rsid w:val="00E7040D"/>
    <w:rsid w:val="00EA46A2"/>
    <w:rsid w:val="00EA7430"/>
    <w:rsid w:val="00EF46D2"/>
    <w:rsid w:val="00F041FD"/>
    <w:rsid w:val="00F052E9"/>
    <w:rsid w:val="00F20751"/>
    <w:rsid w:val="00F23CC9"/>
    <w:rsid w:val="00F4050F"/>
    <w:rsid w:val="00F614E8"/>
    <w:rsid w:val="00F64A07"/>
    <w:rsid w:val="00F80F5E"/>
    <w:rsid w:val="00F819EC"/>
    <w:rsid w:val="00F90BFF"/>
    <w:rsid w:val="00FC5C7E"/>
    <w:rsid w:val="00FD1CC2"/>
    <w:rsid w:val="00FF3A2E"/>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1DD3"/>
    <w:rPr>
      <w:sz w:val="24"/>
      <w:szCs w:val="24"/>
    </w:rPr>
  </w:style>
  <w:style w:type="paragraph" w:styleId="Heading2">
    <w:name w:val="heading 2"/>
    <w:basedOn w:val="Normal"/>
    <w:next w:val="Normal"/>
    <w:link w:val="Heading2Char"/>
    <w:uiPriority w:val="99"/>
    <w:qFormat/>
    <w:rsid w:val="00A01DD3"/>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A01DD3"/>
    <w:pPr>
      <w:keepNext/>
      <w:jc w:val="both"/>
      <w:outlineLvl w:val="2"/>
    </w:pPr>
    <w:rPr>
      <w:b/>
      <w:bCs/>
      <w:sz w:val="28"/>
      <w:szCs w:val="28"/>
    </w:rPr>
  </w:style>
  <w:style w:type="paragraph" w:styleId="Heading4">
    <w:name w:val="heading 4"/>
    <w:basedOn w:val="Normal"/>
    <w:next w:val="Normal"/>
    <w:link w:val="Heading4Char"/>
    <w:uiPriority w:val="99"/>
    <w:qFormat/>
    <w:rsid w:val="00A01DD3"/>
    <w:pPr>
      <w:keepNext/>
      <w:spacing w:before="240" w:after="60"/>
      <w:outlineLvl w:val="3"/>
    </w:pPr>
    <w:rPr>
      <w:b/>
      <w:bCs/>
      <w:sz w:val="28"/>
      <w:szCs w:val="28"/>
    </w:rPr>
  </w:style>
  <w:style w:type="paragraph" w:styleId="Heading6">
    <w:name w:val="heading 6"/>
    <w:basedOn w:val="Normal"/>
    <w:next w:val="Normal"/>
    <w:link w:val="Heading6Char"/>
    <w:uiPriority w:val="99"/>
    <w:qFormat/>
    <w:rsid w:val="00A01DD3"/>
    <w:pPr>
      <w:spacing w:before="240" w:after="60"/>
      <w:outlineLvl w:val="5"/>
    </w:pPr>
    <w:rPr>
      <w:b/>
      <w:bCs/>
      <w:sz w:val="22"/>
      <w:szCs w:val="22"/>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4C659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4C659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4C659E"/>
    <w:rPr>
      <w:rFonts w:asciiTheme="minorHAnsi" w:eastAsiaTheme="minorEastAsia" w:hAnsiTheme="minorHAnsi" w:cstheme="minorBidi"/>
      <w:b/>
      <w:bCs/>
      <w:sz w:val="28"/>
      <w:szCs w:val="28"/>
    </w:rPr>
  </w:style>
  <w:style w:type="character" w:customStyle="1" w:styleId="Heading6Char">
    <w:name w:val="Heading 6 Char"/>
    <w:basedOn w:val="DefaultParagraphFont"/>
    <w:link w:val="Heading6"/>
    <w:uiPriority w:val="9"/>
    <w:semiHidden/>
    <w:rsid w:val="004C659E"/>
    <w:rPr>
      <w:rFonts w:asciiTheme="minorHAnsi" w:eastAsiaTheme="minorEastAsia" w:hAnsiTheme="minorHAnsi" w:cstheme="minorBidi"/>
      <w:b/>
      <w:bCs/>
    </w:rPr>
  </w:style>
  <w:style w:type="paragraph" w:customStyle="1" w:styleId="CharCharCharCharCharCharCharCharChar">
    <w:name w:val="Знак Знак Char Char Char Char Char Char Char Char Char"/>
    <w:basedOn w:val="Normal"/>
    <w:uiPriority w:val="99"/>
    <w:rsid w:val="00A01DD3"/>
    <w:pPr>
      <w:tabs>
        <w:tab w:val="left" w:pos="709"/>
      </w:tabs>
      <w:jc w:val="both"/>
    </w:pPr>
    <w:rPr>
      <w:rFonts w:ascii="Tahoma" w:hAnsi="Tahoma" w:cs="Tahoma"/>
      <w:lang w:val="pl-PL" w:eastAsia="pl-PL"/>
    </w:rPr>
  </w:style>
  <w:style w:type="paragraph" w:styleId="BodyText">
    <w:name w:val="Body Text"/>
    <w:basedOn w:val="Normal"/>
    <w:link w:val="BodyTextChar"/>
    <w:uiPriority w:val="99"/>
    <w:rsid w:val="00A01DD3"/>
    <w:pPr>
      <w:jc w:val="both"/>
    </w:pPr>
    <w:rPr>
      <w:b/>
      <w:bCs/>
      <w:sz w:val="28"/>
      <w:szCs w:val="28"/>
    </w:rPr>
  </w:style>
  <w:style w:type="character" w:customStyle="1" w:styleId="BodyTextChar">
    <w:name w:val="Body Text Char"/>
    <w:basedOn w:val="DefaultParagraphFont"/>
    <w:link w:val="BodyText"/>
    <w:uiPriority w:val="99"/>
    <w:semiHidden/>
    <w:rsid w:val="004C659E"/>
    <w:rPr>
      <w:sz w:val="24"/>
      <w:szCs w:val="24"/>
    </w:rPr>
  </w:style>
  <w:style w:type="paragraph" w:styleId="BalloonText">
    <w:name w:val="Balloon Text"/>
    <w:basedOn w:val="Normal"/>
    <w:link w:val="BalloonTextChar"/>
    <w:uiPriority w:val="99"/>
    <w:semiHidden/>
    <w:rsid w:val="00A01DD3"/>
    <w:rPr>
      <w:rFonts w:ascii="Tahoma" w:hAnsi="Tahoma" w:cs="Tahoma"/>
      <w:sz w:val="16"/>
      <w:szCs w:val="16"/>
    </w:rPr>
  </w:style>
  <w:style w:type="character" w:customStyle="1" w:styleId="BalloonTextChar">
    <w:name w:val="Balloon Text Char"/>
    <w:basedOn w:val="DefaultParagraphFont"/>
    <w:link w:val="BalloonText"/>
    <w:uiPriority w:val="99"/>
    <w:semiHidden/>
    <w:rsid w:val="004C659E"/>
    <w:rPr>
      <w:sz w:val="0"/>
      <w:szCs w:val="0"/>
    </w:rPr>
  </w:style>
  <w:style w:type="table" w:styleId="TableGrid">
    <w:name w:val="Table Grid"/>
    <w:basedOn w:val="TableNormal"/>
    <w:uiPriority w:val="99"/>
    <w:rsid w:val="00A01DD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ets">
    <w:name w:val="Bulets"/>
    <w:basedOn w:val="Normal"/>
    <w:link w:val="Bulets0"/>
    <w:uiPriority w:val="99"/>
    <w:rsid w:val="00A01DD3"/>
    <w:pPr>
      <w:numPr>
        <w:numId w:val="3"/>
      </w:numPr>
      <w:spacing w:before="120"/>
      <w:jc w:val="both"/>
    </w:pPr>
    <w:rPr>
      <w:rFonts w:ascii="Arial" w:hAnsi="Arial" w:cs="Arial"/>
      <w:lang w:val="en-GB" w:eastAsia="en-US"/>
    </w:rPr>
  </w:style>
  <w:style w:type="character" w:customStyle="1" w:styleId="Bulets0">
    <w:name w:val="Bulets Знак"/>
    <w:link w:val="Bulets"/>
    <w:uiPriority w:val="99"/>
    <w:locked/>
    <w:rsid w:val="00A01DD3"/>
    <w:rPr>
      <w:rFonts w:ascii="Arial" w:hAnsi="Arial" w:cs="Arial"/>
      <w:sz w:val="24"/>
      <w:szCs w:val="24"/>
      <w:lang w:val="en-GB" w:eastAsia="en-US"/>
    </w:rPr>
  </w:style>
  <w:style w:type="paragraph" w:customStyle="1" w:styleId="CharCharCharCharChar3Char">
    <w:name w:val="Char Char Char Char Char3 Char"/>
    <w:basedOn w:val="Normal"/>
    <w:uiPriority w:val="99"/>
    <w:semiHidden/>
    <w:rsid w:val="00A01DD3"/>
    <w:pPr>
      <w:tabs>
        <w:tab w:val="left" w:pos="709"/>
      </w:tabs>
    </w:pPr>
    <w:rPr>
      <w:rFonts w:ascii="Futura Bk" w:hAnsi="Futura Bk" w:cs="Futura Bk"/>
      <w:lang w:val="pl-PL" w:eastAsia="pl-PL"/>
    </w:rPr>
  </w:style>
  <w:style w:type="paragraph" w:customStyle="1" w:styleId="Bulets2">
    <w:name w:val="Bulets2"/>
    <w:basedOn w:val="Normal"/>
    <w:uiPriority w:val="99"/>
    <w:rsid w:val="00A01DD3"/>
    <w:pPr>
      <w:numPr>
        <w:numId w:val="4"/>
      </w:numPr>
      <w:spacing w:before="120"/>
      <w:jc w:val="both"/>
    </w:pPr>
    <w:rPr>
      <w:rFonts w:ascii="Arial" w:hAnsi="Arial" w:cs="Arial"/>
      <w:lang w:eastAsia="en-US"/>
    </w:rPr>
  </w:style>
  <w:style w:type="paragraph" w:styleId="Footer">
    <w:name w:val="footer"/>
    <w:basedOn w:val="Normal"/>
    <w:link w:val="FooterChar"/>
    <w:uiPriority w:val="99"/>
    <w:rsid w:val="00A01DD3"/>
    <w:pPr>
      <w:tabs>
        <w:tab w:val="center" w:pos="4536"/>
        <w:tab w:val="right" w:pos="9072"/>
      </w:tabs>
    </w:pPr>
  </w:style>
  <w:style w:type="character" w:customStyle="1" w:styleId="FooterChar">
    <w:name w:val="Footer Char"/>
    <w:basedOn w:val="DefaultParagraphFont"/>
    <w:link w:val="Footer"/>
    <w:uiPriority w:val="99"/>
    <w:locked/>
    <w:rsid w:val="00970AAB"/>
    <w:rPr>
      <w:sz w:val="24"/>
      <w:szCs w:val="24"/>
    </w:rPr>
  </w:style>
  <w:style w:type="character" w:styleId="PageNumber">
    <w:name w:val="page number"/>
    <w:basedOn w:val="DefaultParagraphFont"/>
    <w:uiPriority w:val="99"/>
    <w:rsid w:val="00A01DD3"/>
  </w:style>
  <w:style w:type="paragraph" w:styleId="Header">
    <w:name w:val="header"/>
    <w:aliases w:val="Char Char"/>
    <w:basedOn w:val="Normal"/>
    <w:link w:val="HeaderChar1"/>
    <w:uiPriority w:val="99"/>
    <w:rsid w:val="00A01DD3"/>
    <w:pPr>
      <w:tabs>
        <w:tab w:val="center" w:pos="4536"/>
        <w:tab w:val="right" w:pos="9072"/>
      </w:tabs>
    </w:pPr>
  </w:style>
  <w:style w:type="character" w:customStyle="1" w:styleId="HeaderChar">
    <w:name w:val="Header Char"/>
    <w:aliases w:val="Char Char Char"/>
    <w:basedOn w:val="DefaultParagraphFont"/>
    <w:link w:val="Header"/>
    <w:uiPriority w:val="99"/>
    <w:semiHidden/>
    <w:rsid w:val="004C659E"/>
    <w:rPr>
      <w:sz w:val="24"/>
      <w:szCs w:val="24"/>
    </w:rPr>
  </w:style>
  <w:style w:type="paragraph" w:customStyle="1" w:styleId="CharCharCharCharCharCharCharCharChar0">
    <w:name w:val="Char Char Char Char Char Char Char Char Char"/>
    <w:basedOn w:val="Normal"/>
    <w:uiPriority w:val="99"/>
    <w:rsid w:val="00A01DD3"/>
    <w:pPr>
      <w:spacing w:after="160" w:line="240" w:lineRule="exact"/>
    </w:pPr>
    <w:rPr>
      <w:rFonts w:ascii="Tahoma" w:hAnsi="Tahoma" w:cs="Tahoma"/>
      <w:lang w:eastAsia="en-US"/>
    </w:rPr>
  </w:style>
  <w:style w:type="character" w:styleId="CommentReference">
    <w:name w:val="annotation reference"/>
    <w:basedOn w:val="DefaultParagraphFont"/>
    <w:uiPriority w:val="99"/>
    <w:semiHidden/>
    <w:rsid w:val="00A01DD3"/>
    <w:rPr>
      <w:sz w:val="16"/>
      <w:szCs w:val="16"/>
    </w:rPr>
  </w:style>
  <w:style w:type="paragraph" w:styleId="CommentText">
    <w:name w:val="annotation text"/>
    <w:basedOn w:val="Normal"/>
    <w:link w:val="CommentTextChar"/>
    <w:uiPriority w:val="99"/>
    <w:semiHidden/>
    <w:rsid w:val="00A01DD3"/>
  </w:style>
  <w:style w:type="character" w:customStyle="1" w:styleId="CommentTextChar">
    <w:name w:val="Comment Text Char"/>
    <w:basedOn w:val="DefaultParagraphFont"/>
    <w:link w:val="CommentText"/>
    <w:uiPriority w:val="99"/>
    <w:semiHidden/>
    <w:rsid w:val="004C659E"/>
    <w:rPr>
      <w:sz w:val="20"/>
      <w:szCs w:val="20"/>
    </w:rPr>
  </w:style>
  <w:style w:type="paragraph" w:styleId="CommentSubject">
    <w:name w:val="annotation subject"/>
    <w:basedOn w:val="CommentText"/>
    <w:next w:val="CommentText"/>
    <w:link w:val="CommentSubjectChar"/>
    <w:uiPriority w:val="99"/>
    <w:semiHidden/>
    <w:rsid w:val="00A01DD3"/>
    <w:rPr>
      <w:b/>
      <w:bCs/>
    </w:rPr>
  </w:style>
  <w:style w:type="character" w:customStyle="1" w:styleId="CommentSubjectChar">
    <w:name w:val="Comment Subject Char"/>
    <w:basedOn w:val="CommentTextChar"/>
    <w:link w:val="CommentSubject"/>
    <w:uiPriority w:val="99"/>
    <w:semiHidden/>
    <w:rsid w:val="004C659E"/>
    <w:rPr>
      <w:b/>
      <w:bCs/>
    </w:rPr>
  </w:style>
  <w:style w:type="paragraph" w:customStyle="1" w:styleId="Char">
    <w:name w:val="Char"/>
    <w:basedOn w:val="Normal"/>
    <w:uiPriority w:val="99"/>
    <w:rsid w:val="00A01DD3"/>
    <w:pPr>
      <w:tabs>
        <w:tab w:val="left" w:pos="709"/>
      </w:tabs>
    </w:pPr>
    <w:rPr>
      <w:rFonts w:ascii="Tahoma" w:hAnsi="Tahoma" w:cs="Tahoma"/>
      <w:lang w:val="pl-PL" w:eastAsia="pl-PL"/>
    </w:rPr>
  </w:style>
  <w:style w:type="paragraph" w:customStyle="1" w:styleId="CharCharCharChar">
    <w:name w:val="Char Char Char Char"/>
    <w:basedOn w:val="Normal"/>
    <w:uiPriority w:val="99"/>
    <w:rsid w:val="00A01DD3"/>
    <w:pPr>
      <w:tabs>
        <w:tab w:val="left" w:pos="709"/>
      </w:tabs>
    </w:pPr>
    <w:rPr>
      <w:rFonts w:ascii="Tahoma" w:hAnsi="Tahoma" w:cs="Tahoma"/>
      <w:lang w:val="pl-PL" w:eastAsia="pl-PL"/>
    </w:rPr>
  </w:style>
  <w:style w:type="paragraph" w:styleId="ListBullet">
    <w:name w:val="List Bullet"/>
    <w:basedOn w:val="Normal"/>
    <w:uiPriority w:val="99"/>
    <w:rsid w:val="00A01DD3"/>
    <w:pPr>
      <w:numPr>
        <w:numId w:val="5"/>
      </w:numPr>
      <w:spacing w:after="240"/>
      <w:jc w:val="both"/>
    </w:pPr>
    <w:rPr>
      <w:lang w:val="en-GB" w:eastAsia="en-US"/>
    </w:rPr>
  </w:style>
  <w:style w:type="paragraph" w:customStyle="1" w:styleId="1CharCharChar1CharCharCharCharCharCharCharCharCharCharCharChar1CharCharCharCharCharCharChar">
    <w:name w:val="1 Char Char Char1 Char Char Char Char Char Char Char Char Char Char Char Char1 Char Char Char Char Char Char Char"/>
    <w:basedOn w:val="Normal"/>
    <w:uiPriority w:val="99"/>
    <w:rsid w:val="00A01DD3"/>
    <w:pPr>
      <w:tabs>
        <w:tab w:val="left" w:pos="709"/>
      </w:tabs>
    </w:pPr>
    <w:rPr>
      <w:rFonts w:ascii="Tahoma" w:hAnsi="Tahoma" w:cs="Tahoma"/>
      <w:lang w:val="pl-PL" w:eastAsia="pl-PL"/>
    </w:rPr>
  </w:style>
  <w:style w:type="paragraph" w:customStyle="1" w:styleId="1CharCharChar1CharCharCharCharCharCharCharCharCharCharCharChar1CharCharCharCharCharCharCharCharChar">
    <w:name w:val="1 Char Char Char1 Char Char Char Char Char Char Char Char Char Char Char Char1 Char Char Char Char Char Char Char Char Char"/>
    <w:basedOn w:val="Normal"/>
    <w:uiPriority w:val="99"/>
    <w:rsid w:val="00A01DD3"/>
    <w:pPr>
      <w:tabs>
        <w:tab w:val="left" w:pos="709"/>
      </w:tabs>
    </w:pPr>
    <w:rPr>
      <w:rFonts w:ascii="Tahoma" w:hAnsi="Tahoma" w:cs="Tahoma"/>
      <w:lang w:val="pl-PL" w:eastAsia="pl-PL"/>
    </w:rPr>
  </w:style>
  <w:style w:type="paragraph" w:customStyle="1" w:styleId="1CharCharChar1CharCharCharChar">
    <w:name w:val="1 Char Char Char1 Char Char Char Char"/>
    <w:basedOn w:val="Normal"/>
    <w:uiPriority w:val="99"/>
    <w:rsid w:val="00A01DD3"/>
    <w:pPr>
      <w:tabs>
        <w:tab w:val="left" w:pos="709"/>
      </w:tabs>
    </w:pPr>
    <w:rPr>
      <w:rFonts w:ascii="Tahoma" w:hAnsi="Tahoma" w:cs="Tahoma"/>
      <w:lang w:val="pl-PL" w:eastAsia="pl-PL"/>
    </w:rPr>
  </w:style>
  <w:style w:type="paragraph" w:customStyle="1" w:styleId="A">
    <w:name w:val="A"/>
    <w:basedOn w:val="Normal"/>
    <w:uiPriority w:val="99"/>
    <w:rsid w:val="00A01DD3"/>
    <w:pPr>
      <w:numPr>
        <w:ilvl w:val="12"/>
      </w:numPr>
      <w:spacing w:after="120"/>
      <w:ind w:left="567"/>
      <w:jc w:val="both"/>
    </w:pPr>
    <w:rPr>
      <w:rFonts w:ascii="Arial" w:hAnsi="Arial" w:cs="Arial"/>
      <w:sz w:val="22"/>
      <w:szCs w:val="22"/>
    </w:rPr>
  </w:style>
  <w:style w:type="paragraph" w:customStyle="1" w:styleId="1CharCharChar1CharCharCharCharCharCharCharCharCharChar">
    <w:name w:val="1 Char Char Char1 Char Char Char Char Char Char Char Char Char Char"/>
    <w:basedOn w:val="Normal"/>
    <w:uiPriority w:val="99"/>
    <w:rsid w:val="00A01DD3"/>
    <w:pPr>
      <w:tabs>
        <w:tab w:val="left" w:pos="709"/>
      </w:tabs>
    </w:pPr>
    <w:rPr>
      <w:rFonts w:ascii="Tahoma" w:hAnsi="Tahoma" w:cs="Tahoma"/>
      <w:lang w:val="pl-PL" w:eastAsia="pl-PL"/>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Normal"/>
    <w:uiPriority w:val="99"/>
    <w:rsid w:val="00A01DD3"/>
    <w:pPr>
      <w:tabs>
        <w:tab w:val="left" w:pos="709"/>
      </w:tabs>
    </w:pPr>
    <w:rPr>
      <w:rFonts w:ascii="Tahoma" w:hAnsi="Tahoma" w:cs="Tahoma"/>
      <w:lang w:val="pl-PL" w:eastAsia="pl-PL"/>
    </w:rPr>
  </w:style>
  <w:style w:type="paragraph" w:customStyle="1" w:styleId="Char1CharCharChar1CharCharCharCharCharChar">
    <w:name w:val="Char1 Char Char Char1 Char Char Char Char Char Char"/>
    <w:basedOn w:val="Normal"/>
    <w:uiPriority w:val="99"/>
    <w:rsid w:val="00A01DD3"/>
    <w:pPr>
      <w:tabs>
        <w:tab w:val="left" w:pos="709"/>
      </w:tabs>
    </w:pPr>
    <w:rPr>
      <w:rFonts w:ascii="Tahoma" w:hAnsi="Tahoma" w:cs="Tahoma"/>
      <w:lang w:val="pl-PL" w:eastAsia="pl-PL"/>
    </w:rPr>
  </w:style>
  <w:style w:type="paragraph" w:customStyle="1" w:styleId="CharCharCharCharCharCharCharCharChar1">
    <w:name w:val="Знак Знак Char Char Char Char Char Char Char Char Char1"/>
    <w:basedOn w:val="Normal"/>
    <w:uiPriority w:val="99"/>
    <w:rsid w:val="00A01DD3"/>
    <w:pPr>
      <w:tabs>
        <w:tab w:val="left" w:pos="709"/>
      </w:tabs>
      <w:jc w:val="both"/>
    </w:pPr>
    <w:rPr>
      <w:rFonts w:ascii="Tahoma" w:hAnsi="Tahoma" w:cs="Tahoma"/>
      <w:lang w:val="pl-PL" w:eastAsia="pl-PL"/>
    </w:rPr>
  </w:style>
  <w:style w:type="paragraph" w:styleId="BodyTextIndent3">
    <w:name w:val="Body Text Indent 3"/>
    <w:basedOn w:val="Normal"/>
    <w:link w:val="BodyTextIndent3Char"/>
    <w:uiPriority w:val="99"/>
    <w:rsid w:val="00A01DD3"/>
    <w:pPr>
      <w:spacing w:after="120"/>
      <w:ind w:left="283"/>
    </w:pPr>
    <w:rPr>
      <w:sz w:val="16"/>
      <w:szCs w:val="16"/>
      <w:lang w:eastAsia="en-US"/>
    </w:rPr>
  </w:style>
  <w:style w:type="character" w:customStyle="1" w:styleId="BodyTextIndent3Char">
    <w:name w:val="Body Text Indent 3 Char"/>
    <w:basedOn w:val="DefaultParagraphFont"/>
    <w:link w:val="BodyTextIndent3"/>
    <w:uiPriority w:val="99"/>
    <w:semiHidden/>
    <w:rsid w:val="004C659E"/>
    <w:rPr>
      <w:sz w:val="16"/>
      <w:szCs w:val="16"/>
    </w:rPr>
  </w:style>
  <w:style w:type="paragraph" w:customStyle="1" w:styleId="CharCharCharCharCharCharCharCharCharChar">
    <w:name w:val="Char Char Char Знак Знак Char Char Char Char Char Char Char"/>
    <w:basedOn w:val="Normal"/>
    <w:uiPriority w:val="99"/>
    <w:rsid w:val="00A01DD3"/>
    <w:pPr>
      <w:tabs>
        <w:tab w:val="left" w:pos="709"/>
      </w:tabs>
    </w:pPr>
    <w:rPr>
      <w:rFonts w:ascii="Tahoma" w:hAnsi="Tahoma" w:cs="Tahoma"/>
      <w:lang w:val="pl-PL" w:eastAsia="pl-PL"/>
    </w:rPr>
  </w:style>
  <w:style w:type="character" w:styleId="Hyperlink">
    <w:name w:val="Hyperlink"/>
    <w:basedOn w:val="DefaultParagraphFont"/>
    <w:uiPriority w:val="99"/>
    <w:rsid w:val="00A01DD3"/>
    <w:rPr>
      <w:color w:val="0000FF"/>
      <w:u w:val="single"/>
    </w:rPr>
  </w:style>
  <w:style w:type="paragraph" w:customStyle="1" w:styleId="Char1CharCharChar1CharCharCharCharCharChar1">
    <w:name w:val="Char1 Char Char Char1 Char Char Char Char Char Char1"/>
    <w:basedOn w:val="Normal"/>
    <w:uiPriority w:val="99"/>
    <w:rsid w:val="00A01DD3"/>
    <w:pPr>
      <w:tabs>
        <w:tab w:val="left" w:pos="709"/>
      </w:tabs>
    </w:pPr>
    <w:rPr>
      <w:rFonts w:ascii="Tahoma" w:hAnsi="Tahoma" w:cs="Tahoma"/>
      <w:lang w:val="pl-PL" w:eastAsia="pl-PL"/>
    </w:rPr>
  </w:style>
  <w:style w:type="paragraph" w:styleId="BodyText3">
    <w:name w:val="Body Text 3"/>
    <w:basedOn w:val="Normal"/>
    <w:link w:val="BodyText3Char"/>
    <w:uiPriority w:val="99"/>
    <w:rsid w:val="00A01DD3"/>
    <w:pPr>
      <w:spacing w:after="120"/>
    </w:pPr>
    <w:rPr>
      <w:sz w:val="16"/>
      <w:szCs w:val="16"/>
    </w:rPr>
  </w:style>
  <w:style w:type="character" w:customStyle="1" w:styleId="BodyText3Char">
    <w:name w:val="Body Text 3 Char"/>
    <w:basedOn w:val="DefaultParagraphFont"/>
    <w:link w:val="BodyText3"/>
    <w:uiPriority w:val="99"/>
    <w:semiHidden/>
    <w:rsid w:val="004C659E"/>
    <w:rPr>
      <w:sz w:val="16"/>
      <w:szCs w:val="16"/>
    </w:rPr>
  </w:style>
  <w:style w:type="paragraph" w:styleId="BodyText2">
    <w:name w:val="Body Text 2"/>
    <w:basedOn w:val="Normal"/>
    <w:link w:val="BodyText2Char"/>
    <w:uiPriority w:val="99"/>
    <w:rsid w:val="00A01DD3"/>
    <w:pPr>
      <w:spacing w:after="120" w:line="480" w:lineRule="auto"/>
    </w:pPr>
  </w:style>
  <w:style w:type="character" w:customStyle="1" w:styleId="BodyText2Char">
    <w:name w:val="Body Text 2 Char"/>
    <w:basedOn w:val="DefaultParagraphFont"/>
    <w:link w:val="BodyText2"/>
    <w:uiPriority w:val="99"/>
    <w:semiHidden/>
    <w:rsid w:val="004C659E"/>
    <w:rPr>
      <w:sz w:val="24"/>
      <w:szCs w:val="24"/>
    </w:rPr>
  </w:style>
  <w:style w:type="paragraph" w:styleId="BodyTextIndent2">
    <w:name w:val="Body Text Indent 2"/>
    <w:basedOn w:val="Normal"/>
    <w:link w:val="BodyTextIndent2Char"/>
    <w:uiPriority w:val="99"/>
    <w:rsid w:val="00A01DD3"/>
    <w:pPr>
      <w:spacing w:after="120" w:line="480" w:lineRule="auto"/>
      <w:ind w:left="283"/>
    </w:pPr>
  </w:style>
  <w:style w:type="character" w:customStyle="1" w:styleId="BodyTextIndent2Char">
    <w:name w:val="Body Text Indent 2 Char"/>
    <w:basedOn w:val="DefaultParagraphFont"/>
    <w:link w:val="BodyTextIndent2"/>
    <w:uiPriority w:val="99"/>
    <w:semiHidden/>
    <w:rsid w:val="004C659E"/>
    <w:rPr>
      <w:sz w:val="24"/>
      <w:szCs w:val="24"/>
    </w:rPr>
  </w:style>
  <w:style w:type="character" w:customStyle="1" w:styleId="FontStyle16">
    <w:name w:val="Font Style16"/>
    <w:uiPriority w:val="99"/>
    <w:rsid w:val="00A01DD3"/>
    <w:rPr>
      <w:rFonts w:ascii="Times New Roman" w:hAnsi="Times New Roman" w:cs="Times New Roman"/>
      <w:b/>
      <w:bCs/>
      <w:sz w:val="22"/>
      <w:szCs w:val="22"/>
    </w:rPr>
  </w:style>
  <w:style w:type="paragraph" w:customStyle="1" w:styleId="CharCharCharCharCharChar">
    <w:name w:val="Char Char Char Char Char Char"/>
    <w:basedOn w:val="Normal"/>
    <w:uiPriority w:val="99"/>
    <w:rsid w:val="00A01DD3"/>
    <w:pPr>
      <w:tabs>
        <w:tab w:val="left" w:pos="709"/>
      </w:tabs>
    </w:pPr>
    <w:rPr>
      <w:rFonts w:ascii="Tahoma" w:hAnsi="Tahoma" w:cs="Tahoma"/>
      <w:lang w:val="pl-PL" w:eastAsia="pl-PL"/>
    </w:rPr>
  </w:style>
  <w:style w:type="paragraph" w:customStyle="1" w:styleId="CharCharChar2">
    <w:name w:val="Char Char Char2"/>
    <w:basedOn w:val="Normal"/>
    <w:uiPriority w:val="99"/>
    <w:rsid w:val="00A01DD3"/>
    <w:pPr>
      <w:tabs>
        <w:tab w:val="left" w:pos="709"/>
      </w:tabs>
    </w:pPr>
    <w:rPr>
      <w:rFonts w:ascii="Tahoma" w:hAnsi="Tahoma" w:cs="Tahoma"/>
      <w:lang w:val="pl-PL" w:eastAsia="pl-PL"/>
    </w:rPr>
  </w:style>
  <w:style w:type="paragraph" w:customStyle="1" w:styleId="CharCharCharCharCharChar0">
    <w:name w:val="Char Char Char Char Char Char Знак Знак"/>
    <w:basedOn w:val="Normal"/>
    <w:uiPriority w:val="99"/>
    <w:rsid w:val="00A01DD3"/>
    <w:pPr>
      <w:tabs>
        <w:tab w:val="left" w:pos="709"/>
      </w:tabs>
    </w:pPr>
    <w:rPr>
      <w:rFonts w:ascii="Tahoma" w:hAnsi="Tahoma" w:cs="Tahoma"/>
      <w:lang w:val="pl-PL" w:eastAsia="pl-PL"/>
    </w:rPr>
  </w:style>
  <w:style w:type="paragraph" w:customStyle="1" w:styleId="TableText">
    <w:name w:val="Table Text"/>
    <w:basedOn w:val="Normal"/>
    <w:autoRedefine/>
    <w:uiPriority w:val="99"/>
    <w:rsid w:val="00A01DD3"/>
    <w:pPr>
      <w:suppressAutoHyphens/>
    </w:pPr>
    <w:rPr>
      <w:rFonts w:ascii="Times New Roman CYR" w:hAnsi="Times New Roman CYR" w:cs="Times New Roman CYR"/>
      <w:b/>
      <w:bCs/>
      <w:caps/>
      <w:spacing w:val="1"/>
      <w:sz w:val="20"/>
      <w:szCs w:val="20"/>
      <w:lang w:eastAsia="en-US"/>
    </w:rPr>
  </w:style>
  <w:style w:type="character" w:customStyle="1" w:styleId="HeaderChar1">
    <w:name w:val="Header Char1"/>
    <w:aliases w:val="Char Char Char1"/>
    <w:link w:val="Header"/>
    <w:uiPriority w:val="99"/>
    <w:locked/>
    <w:rsid w:val="00A01DD3"/>
    <w:rPr>
      <w:sz w:val="24"/>
      <w:szCs w:val="24"/>
      <w:lang w:val="bg-BG" w:eastAsia="bg-BG"/>
    </w:rPr>
  </w:style>
  <w:style w:type="paragraph" w:styleId="ListParagraph">
    <w:name w:val="List Paragraph"/>
    <w:basedOn w:val="Normal"/>
    <w:uiPriority w:val="99"/>
    <w:qFormat/>
    <w:rsid w:val="00AA119E"/>
    <w:pPr>
      <w:ind w:left="720"/>
    </w:pPr>
  </w:style>
  <w:style w:type="paragraph" w:styleId="Title">
    <w:name w:val="Title"/>
    <w:basedOn w:val="Normal"/>
    <w:link w:val="TitleChar"/>
    <w:uiPriority w:val="99"/>
    <w:qFormat/>
    <w:rsid w:val="00713A4D"/>
    <w:pPr>
      <w:jc w:val="center"/>
    </w:pPr>
    <w:rPr>
      <w:b/>
      <w:bCs/>
      <w:sz w:val="20"/>
      <w:szCs w:val="20"/>
      <w:lang w:val="en-US" w:eastAsia="en-US"/>
    </w:rPr>
  </w:style>
  <w:style w:type="character" w:customStyle="1" w:styleId="TitleChar">
    <w:name w:val="Title Char"/>
    <w:basedOn w:val="DefaultParagraphFont"/>
    <w:link w:val="Title"/>
    <w:uiPriority w:val="99"/>
    <w:locked/>
    <w:rsid w:val="00713A4D"/>
    <w:rPr>
      <w:b/>
      <w:bCs/>
      <w:lang w:val="en-US" w:eastAsia="en-US"/>
    </w:rPr>
  </w:style>
  <w:style w:type="paragraph" w:styleId="TOC1">
    <w:name w:val="toc 1"/>
    <w:basedOn w:val="Normal"/>
    <w:next w:val="Normal"/>
    <w:autoRedefine/>
    <w:uiPriority w:val="99"/>
    <w:semiHidden/>
    <w:rsid w:val="00E1160B"/>
    <w:pPr>
      <w:tabs>
        <w:tab w:val="left" w:pos="0"/>
        <w:tab w:val="right" w:leader="dot" w:pos="9627"/>
      </w:tabs>
      <w:ind w:left="720" w:hanging="720"/>
    </w:pPr>
    <w:rPr>
      <w:b/>
      <w:bCs/>
      <w:noProof/>
      <w:sz w:val="20"/>
      <w:szCs w:val="20"/>
      <w:lang w:val="en-AU"/>
    </w:rPr>
  </w:style>
  <w:style w:type="character" w:customStyle="1" w:styleId="WW8Num11z0">
    <w:name w:val="WW8Num11z0"/>
    <w:uiPriority w:val="99"/>
    <w:rsid w:val="00243FF1"/>
    <w:rPr>
      <w:rFonts w:ascii="Symbol" w:hAnsi="Symbol" w:cs="Symbol"/>
    </w:rPr>
  </w:style>
</w:styles>
</file>

<file path=word/webSettings.xml><?xml version="1.0" encoding="utf-8"?>
<w:webSettings xmlns:r="http://schemas.openxmlformats.org/officeDocument/2006/relationships" xmlns:w="http://schemas.openxmlformats.org/wordprocessingml/2006/main">
  <w:divs>
    <w:div w:id="397018887">
      <w:marLeft w:val="0"/>
      <w:marRight w:val="0"/>
      <w:marTop w:val="0"/>
      <w:marBottom w:val="0"/>
      <w:divBdr>
        <w:top w:val="none" w:sz="0" w:space="0" w:color="auto"/>
        <w:left w:val="none" w:sz="0" w:space="0" w:color="auto"/>
        <w:bottom w:val="none" w:sz="0" w:space="0" w:color="auto"/>
        <w:right w:val="none" w:sz="0" w:space="0" w:color="auto"/>
      </w:divBdr>
    </w:div>
    <w:div w:id="397018888">
      <w:marLeft w:val="0"/>
      <w:marRight w:val="0"/>
      <w:marTop w:val="0"/>
      <w:marBottom w:val="0"/>
      <w:divBdr>
        <w:top w:val="none" w:sz="0" w:space="0" w:color="auto"/>
        <w:left w:val="none" w:sz="0" w:space="0" w:color="auto"/>
        <w:bottom w:val="none" w:sz="0" w:space="0" w:color="auto"/>
        <w:right w:val="none" w:sz="0" w:space="0" w:color="auto"/>
      </w:divBdr>
    </w:div>
    <w:div w:id="397018889">
      <w:marLeft w:val="0"/>
      <w:marRight w:val="0"/>
      <w:marTop w:val="0"/>
      <w:marBottom w:val="0"/>
      <w:divBdr>
        <w:top w:val="none" w:sz="0" w:space="0" w:color="auto"/>
        <w:left w:val="none" w:sz="0" w:space="0" w:color="auto"/>
        <w:bottom w:val="none" w:sz="0" w:space="0" w:color="auto"/>
        <w:right w:val="none" w:sz="0" w:space="0" w:color="auto"/>
      </w:divBdr>
    </w:div>
    <w:div w:id="397018890">
      <w:marLeft w:val="0"/>
      <w:marRight w:val="0"/>
      <w:marTop w:val="0"/>
      <w:marBottom w:val="0"/>
      <w:divBdr>
        <w:top w:val="none" w:sz="0" w:space="0" w:color="auto"/>
        <w:left w:val="none" w:sz="0" w:space="0" w:color="auto"/>
        <w:bottom w:val="none" w:sz="0" w:space="0" w:color="auto"/>
        <w:right w:val="none" w:sz="0" w:space="0" w:color="auto"/>
      </w:divBdr>
    </w:div>
    <w:div w:id="397018891">
      <w:marLeft w:val="0"/>
      <w:marRight w:val="0"/>
      <w:marTop w:val="0"/>
      <w:marBottom w:val="0"/>
      <w:divBdr>
        <w:top w:val="none" w:sz="0" w:space="0" w:color="auto"/>
        <w:left w:val="none" w:sz="0" w:space="0" w:color="auto"/>
        <w:bottom w:val="none" w:sz="0" w:space="0" w:color="auto"/>
        <w:right w:val="none" w:sz="0" w:space="0" w:color="auto"/>
      </w:divBdr>
    </w:div>
    <w:div w:id="3970188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1077;.government.b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TotalTime>
  <Pages>6</Pages>
  <Words>2466</Words>
  <Characters>14060</Characters>
  <Application>Microsoft Office Outlook</Application>
  <DocSecurity>0</DocSecurity>
  <Lines>0</Lines>
  <Paragraphs>0</Paragraphs>
  <ScaleCrop>false</ScaleCrop>
  <Company>MDPBA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ПОКАЗАТЕЛИ, ОТНОСИТЕЛНА ТЕЖЕСТ И МЕТОДИКА ЗА ОПРЕДЕЛЯНЕ НА КОМПЛЕКСНАТА ОЦЕНКА НА ОФЕРТАТА</dc:title>
  <dc:subject/>
  <dc:creator>ialexieva</dc:creator>
  <cp:keywords/>
  <dc:description/>
  <cp:lastModifiedBy>Sh013</cp:lastModifiedBy>
  <cp:revision>4</cp:revision>
  <cp:lastPrinted>2012-08-09T12:23:00Z</cp:lastPrinted>
  <dcterms:created xsi:type="dcterms:W3CDTF">2013-02-09T10:11:00Z</dcterms:created>
  <dcterms:modified xsi:type="dcterms:W3CDTF">2013-02-09T11:16:00Z</dcterms:modified>
</cp:coreProperties>
</file>